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269" w:rsidRPr="00010733" w:rsidRDefault="00B24074" w:rsidP="00010733">
      <w:pPr>
        <w:pStyle w:val="Style2"/>
        <w:widowControl/>
        <w:spacing w:before="10" w:line="269" w:lineRule="exact"/>
        <w:jc w:val="center"/>
        <w:rPr>
          <w:rStyle w:val="FontStyle39"/>
          <w:rFonts w:asciiTheme="minorHAnsi" w:hAnsiTheme="minorHAnsi" w:cstheme="minorHAnsi"/>
          <w:b/>
          <w:sz w:val="36"/>
          <w:szCs w:val="36"/>
          <w:lang w:val="es-ES_tradnl" w:eastAsia="es-ES_tradnl"/>
        </w:rPr>
      </w:pPr>
      <w:bookmarkStart w:id="0" w:name="_GoBack"/>
      <w:bookmarkEnd w:id="0"/>
      <w:r w:rsidRPr="00010733">
        <w:rPr>
          <w:rStyle w:val="FontStyle39"/>
          <w:rFonts w:asciiTheme="minorHAnsi" w:hAnsiTheme="minorHAnsi" w:cstheme="minorHAnsi"/>
          <w:b/>
          <w:sz w:val="36"/>
          <w:szCs w:val="36"/>
          <w:lang w:val="es-ES_tradnl" w:eastAsia="es-ES_tradnl"/>
        </w:rPr>
        <w:t>Anexo I</w:t>
      </w:r>
    </w:p>
    <w:p w:rsidR="00010733" w:rsidRDefault="00010733" w:rsidP="005C3269">
      <w:pPr>
        <w:pStyle w:val="Style2"/>
        <w:widowControl/>
        <w:spacing w:before="10" w:line="269" w:lineRule="exact"/>
        <w:rPr>
          <w:rStyle w:val="FontStyle39"/>
          <w:lang w:val="es-ES_tradnl" w:eastAsia="es-ES_tradnl"/>
        </w:rPr>
      </w:pPr>
    </w:p>
    <w:p w:rsidR="00010733" w:rsidRDefault="00B24074" w:rsidP="00010733">
      <w:pPr>
        <w:pStyle w:val="Style1"/>
        <w:widowControl/>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exact"/>
        <w:rPr>
          <w:rStyle w:val="FontStyle38"/>
          <w:lang w:val="es-ES_tradnl" w:eastAsia="es-ES_tradnl"/>
        </w:rPr>
      </w:pPr>
      <w:r>
        <w:rPr>
          <w:rStyle w:val="FontStyle38"/>
          <w:lang w:val="es-ES_tradnl" w:eastAsia="es-ES_tradnl"/>
        </w:rPr>
        <w:t>BAREMO PARA LA VALORACIÓN DE MÉRITOS PARA INGRESO A LOS CUERPOS DOCENTES A TRAVÉS DEL PROCEDIMIENTO PREVISTO EN LA DISPOSICIÓN TRANSITORIA QUINTA DEL REAL DECRETO 276/2007, DE 23 DE FEBRERO.</w:t>
      </w:r>
    </w:p>
    <w:p w:rsidR="00010733" w:rsidRDefault="00010733" w:rsidP="005C3269">
      <w:pPr>
        <w:pStyle w:val="Style2"/>
        <w:widowControl/>
        <w:spacing w:before="10" w:line="269" w:lineRule="exact"/>
        <w:rPr>
          <w:rStyle w:val="FontStyle39"/>
          <w:lang w:val="es-ES_tradnl" w:eastAsia="es-ES_tradnl"/>
        </w:rPr>
      </w:pPr>
    </w:p>
    <w:p w:rsidR="005C3269" w:rsidRDefault="005C3269" w:rsidP="005C3269">
      <w:pPr>
        <w:pStyle w:val="Style2"/>
        <w:widowControl/>
        <w:spacing w:before="10" w:line="269" w:lineRule="exact"/>
        <w:rPr>
          <w:rStyle w:val="FontStyle39"/>
          <w:lang w:val="es-ES_tradnl" w:eastAsia="es-ES_tradnl"/>
        </w:rPr>
      </w:pPr>
    </w:p>
    <w:p w:rsidR="00695A7B" w:rsidRDefault="00B24074" w:rsidP="00837197">
      <w:pPr>
        <w:pStyle w:val="Style2"/>
        <w:widowControl/>
        <w:pBdr>
          <w:top w:val="single" w:sz="4" w:space="1" w:color="auto"/>
          <w:left w:val="single" w:sz="4" w:space="4" w:color="auto"/>
          <w:bottom w:val="single" w:sz="4" w:space="1" w:color="auto"/>
          <w:right w:val="single" w:sz="4" w:space="4" w:color="auto"/>
          <w:between w:val="single" w:sz="4" w:space="1" w:color="auto"/>
          <w:bar w:val="single" w:sz="4" w:color="auto"/>
        </w:pBdr>
        <w:spacing w:before="10" w:line="269" w:lineRule="exact"/>
        <w:rPr>
          <w:rStyle w:val="FontStyle39"/>
          <w:lang w:val="es-ES_tradnl" w:eastAsia="es-ES_tradnl"/>
        </w:rPr>
      </w:pPr>
      <w:r>
        <w:rPr>
          <w:rStyle w:val="FontStyle39"/>
          <w:lang w:val="es-ES_tradnl" w:eastAsia="es-ES_tradnl"/>
        </w:rPr>
        <w:t xml:space="preserve">Las personas aspirantes no podrán alcanzar más de 15 puntos por la valoración de sus méritos. Únicamente serán baremados aquellos méritos perfeccionados hasta la fecha de finalización del plazo de presentación de solicitudes, sin que un mismo mérito pueda </w:t>
      </w:r>
      <w:r>
        <w:rPr>
          <w:rStyle w:val="FontStyle39"/>
          <w:lang w:val="es-ES_tradnl" w:eastAsia="es-ES_tradnl"/>
        </w:rPr>
        <w:t>ser valorado en más de un apartado o subapartado del baremo. De conformidad con lo dispuesto en el artículo 15 de la Ley 39/2015, de 1 de octubre, del Procedimiento Administrativo Común de las Administraciones Públicas, los documentos que presenten para su</w:t>
      </w:r>
      <w:r>
        <w:rPr>
          <w:rStyle w:val="FontStyle39"/>
          <w:lang w:val="es-ES_tradnl" w:eastAsia="es-ES_tradnl"/>
        </w:rPr>
        <w:t xml:space="preserve"> valoración deberán </w:t>
      </w:r>
      <w:r w:rsidR="009958F9">
        <w:rPr>
          <w:rStyle w:val="FontStyle39"/>
          <w:lang w:val="es-ES_tradnl" w:eastAsia="es-ES_tradnl"/>
        </w:rPr>
        <w:t>venir traducidos al castellano o al euskera</w:t>
      </w:r>
      <w:r>
        <w:rPr>
          <w:rStyle w:val="FontStyle39"/>
          <w:lang w:val="es-ES_tradnl" w:eastAsia="es-ES_tradnl"/>
        </w:rPr>
        <w:t>. Deberán traducirse al castellano</w:t>
      </w:r>
      <w:r w:rsidR="00B82C76">
        <w:rPr>
          <w:rStyle w:val="FontStyle39"/>
          <w:lang w:val="es-ES_tradnl" w:eastAsia="es-ES_tradnl"/>
        </w:rPr>
        <w:t xml:space="preserve"> o al euskera</w:t>
      </w:r>
      <w:r>
        <w:rPr>
          <w:rStyle w:val="FontStyle39"/>
          <w:lang w:val="es-ES_tradnl" w:eastAsia="es-ES_tradnl"/>
        </w:rPr>
        <w:t xml:space="preserve"> los documentos que, redactados en la lengua oficial de una Comunidad Autónoma, deban surtir efectos fuera del territorio de esa comunidad porque </w:t>
      </w:r>
      <w:r>
        <w:rPr>
          <w:rStyle w:val="FontStyle39"/>
          <w:lang w:val="es-ES_tradnl" w:eastAsia="es-ES_tradnl"/>
        </w:rPr>
        <w:t>la persona aspirante haya optado, en su caso, por presentar su instancia de participación a través de la convocatoria efectuada por una administración educativa distinta. Todos los méritos alegados deberán acreditarse mediante copia de los documentos justi</w:t>
      </w:r>
      <w:r>
        <w:rPr>
          <w:rStyle w:val="FontStyle39"/>
          <w:lang w:val="es-ES_tradnl" w:eastAsia="es-ES_tradnl"/>
        </w:rPr>
        <w:t>ficativos, responsabilizándose los participantes expresamente de la veracidad de la documentación presentada, sin perjuicio de que, en cualquier momento, se pueda requerir al aspirante los documentos originales de esa documentación para su cotejo. Cualquie</w:t>
      </w:r>
      <w:r>
        <w:rPr>
          <w:rStyle w:val="FontStyle39"/>
          <w:lang w:val="es-ES_tradnl" w:eastAsia="es-ES_tradnl"/>
        </w:rPr>
        <w:t>r diferencia entre el documento original y su copia conllevará la no validez del mérito alegado, sin perjuicio de la posible responsabilidad que pueda derivar.</w:t>
      </w:r>
    </w:p>
    <w:p w:rsidR="00BF35CA" w:rsidRDefault="00BF35CA" w:rsidP="005C3269">
      <w:pPr>
        <w:pStyle w:val="Style2"/>
        <w:widowControl/>
        <w:spacing w:before="10" w:line="269" w:lineRule="exact"/>
        <w:rPr>
          <w:rStyle w:val="FontStyle39"/>
          <w:lang w:val="es-ES_tradnl" w:eastAsia="es-ES_tradnl"/>
        </w:rPr>
      </w:pPr>
    </w:p>
    <w:tbl>
      <w:tblPr>
        <w:tblStyle w:val="Tablaconcuadrcula"/>
        <w:tblW w:w="0" w:type="auto"/>
        <w:jc w:val="center"/>
        <w:tblLook w:val="04A0" w:firstRow="1" w:lastRow="0" w:firstColumn="1" w:lastColumn="0" w:noHBand="0" w:noVBand="1"/>
      </w:tblPr>
      <w:tblGrid>
        <w:gridCol w:w="3539"/>
        <w:gridCol w:w="2123"/>
        <w:gridCol w:w="2832"/>
      </w:tblGrid>
      <w:tr w:rsidR="00FF727C" w:rsidTr="00C50656">
        <w:trPr>
          <w:tblHeader/>
          <w:jc w:val="center"/>
        </w:trPr>
        <w:tc>
          <w:tcPr>
            <w:tcW w:w="3539" w:type="dxa"/>
            <w:shd w:val="clear" w:color="auto" w:fill="BFBFBF" w:themeFill="background1" w:themeFillShade="BF"/>
          </w:tcPr>
          <w:p w:rsidR="00A8130D" w:rsidRPr="004C1984" w:rsidRDefault="00B24074"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Méritos</w:t>
            </w:r>
          </w:p>
        </w:tc>
        <w:tc>
          <w:tcPr>
            <w:tcW w:w="2123" w:type="dxa"/>
            <w:shd w:val="clear" w:color="auto" w:fill="BFBFBF" w:themeFill="background1" w:themeFillShade="BF"/>
          </w:tcPr>
          <w:p w:rsidR="00A8130D" w:rsidRPr="004C1984" w:rsidRDefault="00B24074"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Puntuación</w:t>
            </w:r>
          </w:p>
        </w:tc>
        <w:tc>
          <w:tcPr>
            <w:tcW w:w="2832" w:type="dxa"/>
            <w:shd w:val="clear" w:color="auto" w:fill="BFBFBF" w:themeFill="background1" w:themeFillShade="BF"/>
          </w:tcPr>
          <w:p w:rsidR="00A8130D" w:rsidRPr="004C1984" w:rsidRDefault="00B24074" w:rsidP="002C5F47">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Documentación justificativa</w:t>
            </w:r>
          </w:p>
        </w:tc>
      </w:tr>
      <w:tr w:rsidR="00FF727C" w:rsidTr="00C50656">
        <w:trPr>
          <w:cantSplit/>
          <w:jc w:val="center"/>
        </w:trPr>
        <w:tc>
          <w:tcPr>
            <w:tcW w:w="3539" w:type="dxa"/>
          </w:tcPr>
          <w:p w:rsidR="00A8130D" w:rsidRPr="004C1984" w:rsidRDefault="00B24074" w:rsidP="005C3269">
            <w:pPr>
              <w:pStyle w:val="Style2"/>
              <w:widowControl/>
              <w:spacing w:before="10" w:line="269" w:lineRule="exact"/>
              <w:rPr>
                <w:rStyle w:val="FontStyle39"/>
                <w:b/>
                <w:lang w:val="es-ES_tradnl" w:eastAsia="es-ES_tradnl"/>
              </w:rPr>
            </w:pPr>
            <w:r w:rsidRPr="004C1984">
              <w:rPr>
                <w:rStyle w:val="FontStyle39"/>
                <w:b/>
                <w:lang w:val="es-ES_tradnl" w:eastAsia="es-ES_tradnl"/>
              </w:rPr>
              <w:t>1.EXPERIENCIA DOCENTE PREVIA</w:t>
            </w:r>
          </w:p>
        </w:tc>
        <w:tc>
          <w:tcPr>
            <w:tcW w:w="2123" w:type="dxa"/>
          </w:tcPr>
          <w:p w:rsidR="002D7536" w:rsidRDefault="00B24074"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Máximo</w:t>
            </w:r>
          </w:p>
          <w:p w:rsidR="002D7536" w:rsidRDefault="00B24074"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7,0000</w:t>
            </w:r>
          </w:p>
          <w:p w:rsidR="00A8130D" w:rsidRPr="004C1984" w:rsidRDefault="00B24074" w:rsidP="002D7536">
            <w:pPr>
              <w:pStyle w:val="Style2"/>
              <w:widowControl/>
              <w:spacing w:before="10" w:line="269" w:lineRule="exact"/>
              <w:jc w:val="center"/>
              <w:rPr>
                <w:rStyle w:val="FontStyle39"/>
                <w:b/>
                <w:lang w:val="es-ES_tradnl" w:eastAsia="es-ES_tradnl"/>
              </w:rPr>
            </w:pPr>
            <w:r w:rsidRPr="004C1984">
              <w:rPr>
                <w:rStyle w:val="FontStyle39"/>
                <w:b/>
                <w:lang w:val="es-ES_tradnl" w:eastAsia="es-ES_tradnl"/>
              </w:rPr>
              <w:t xml:space="preserve"> puntos</w:t>
            </w:r>
          </w:p>
        </w:tc>
        <w:tc>
          <w:tcPr>
            <w:tcW w:w="2832" w:type="dxa"/>
          </w:tcPr>
          <w:p w:rsidR="00A8130D" w:rsidRPr="004C1984" w:rsidRDefault="00A8130D" w:rsidP="005C3269">
            <w:pPr>
              <w:pStyle w:val="Style2"/>
              <w:widowControl/>
              <w:spacing w:before="10" w:line="269" w:lineRule="exact"/>
              <w:rPr>
                <w:rStyle w:val="FontStyle39"/>
                <w:b/>
                <w:lang w:val="es-ES_tradnl" w:eastAsia="es-ES_tradnl"/>
              </w:rPr>
            </w:pPr>
          </w:p>
        </w:tc>
      </w:tr>
      <w:tr w:rsidR="00FF727C" w:rsidTr="00C50656">
        <w:trPr>
          <w:cantSplit/>
          <w:jc w:val="center"/>
        </w:trPr>
        <w:tc>
          <w:tcPr>
            <w:tcW w:w="3539" w:type="dxa"/>
          </w:tcPr>
          <w:p w:rsidR="00A8130D" w:rsidRDefault="00B24074" w:rsidP="00A8130D">
            <w:pPr>
              <w:pStyle w:val="Style2"/>
              <w:widowControl/>
              <w:spacing w:before="10" w:line="269" w:lineRule="exact"/>
              <w:rPr>
                <w:rStyle w:val="FontStyle39"/>
                <w:lang w:val="es-ES_tradnl" w:eastAsia="es-ES_tradnl"/>
              </w:rPr>
            </w:pPr>
            <w:r>
              <w:rPr>
                <w:rStyle w:val="FontStyle39"/>
                <w:lang w:val="es-ES_tradnl" w:eastAsia="es-ES_tradnl"/>
              </w:rPr>
              <w:t>1.1</w:t>
            </w:r>
            <w:r w:rsidR="004C1896">
              <w:rPr>
                <w:rStyle w:val="FontStyle39"/>
                <w:lang w:val="es-ES_tradnl" w:eastAsia="es-ES_tradnl"/>
              </w:rPr>
              <w:t xml:space="preserve"> </w:t>
            </w:r>
            <w:r>
              <w:rPr>
                <w:rStyle w:val="FontStyle39"/>
                <w:lang w:val="es-ES_tradnl" w:eastAsia="es-ES_tradnl"/>
              </w:rPr>
              <w:t xml:space="preserve">Por cada año de experiencia docente en la especialidad del cuerpo a la que opta en centros públicos. </w:t>
            </w:r>
          </w:p>
          <w:p w:rsidR="00A8130D" w:rsidRDefault="00B24074" w:rsidP="00A8130D">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0,0583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0,7000</w:t>
            </w:r>
          </w:p>
          <w:p w:rsidR="00A8130D"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puntos</w:t>
            </w:r>
          </w:p>
        </w:tc>
        <w:tc>
          <w:tcPr>
            <w:tcW w:w="2832" w:type="dxa"/>
            <w:vMerge w:val="restart"/>
          </w:tcPr>
          <w:p w:rsidR="00A8130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Certificado u hoja de servicios expedida por</w:t>
            </w:r>
            <w:r>
              <w:rPr>
                <w:rStyle w:val="FontStyle39"/>
                <w:lang w:val="es-ES_tradnl" w:eastAsia="es-ES_tradnl"/>
              </w:rPr>
              <w:t xml:space="preserve"> el órgano competente de la Administración educativa, en la que deberá indicarse el cuerpo, especialidad, así como la fecha de toma de posesión y cese.</w:t>
            </w:r>
          </w:p>
          <w:p w:rsidR="00C3474B"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Cuando los servicios alegados en los epígrafes 1.1, 1.2 y 1.3 hayan sido prestados en centros públicos d</w:t>
            </w:r>
            <w:r>
              <w:rPr>
                <w:rStyle w:val="FontStyle39"/>
                <w:lang w:val="es-ES_tradnl" w:eastAsia="es-ES_tradnl"/>
              </w:rPr>
              <w:t>ependientes de la Administración educativa en la que se presenta la instancia para su participación, serán aportados de oficio por esa administración educativa de acuerdo con la documentación que obre en el expediente personal del aspirante. Cuando los ser</w:t>
            </w:r>
            <w:r>
              <w:rPr>
                <w:rStyle w:val="FontStyle39"/>
                <w:lang w:val="es-ES_tradnl" w:eastAsia="es-ES_tradnl"/>
              </w:rPr>
              <w:t xml:space="preserve">vicios hayan sido </w:t>
            </w:r>
            <w:r>
              <w:rPr>
                <w:rStyle w:val="FontStyle39"/>
                <w:lang w:val="es-ES_tradnl" w:eastAsia="es-ES_tradnl"/>
              </w:rPr>
              <w:lastRenderedPageBreak/>
              <w:t xml:space="preserve">prestados en otras Administraciones educativas, </w:t>
            </w:r>
          </w:p>
          <w:p w:rsidR="00A8130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deberán ser acreditados por el aspirante en la forma</w:t>
            </w:r>
            <w:r w:rsidR="0067085C">
              <w:rPr>
                <w:rStyle w:val="FontStyle39"/>
                <w:lang w:val="es-ES_tradnl" w:eastAsia="es-ES_tradnl"/>
              </w:rPr>
              <w:t xml:space="preserve"> señalada en el párrafo primero, </w:t>
            </w:r>
            <w:r w:rsidR="0067085C" w:rsidRPr="002D31C5">
              <w:rPr>
                <w:rStyle w:val="FontStyle39"/>
                <w:lang w:val="es-ES_tradnl" w:eastAsia="es-ES_tradnl"/>
              </w:rPr>
              <w:t>aún cuando los mismos hubieran sido objeto de reconocimiento a efectos de antigüedad por la Administración de la Comunidad Foral de Navarra. La certificación de los servicios prestados para la Dirección Provincial del Ministerio de Educación, Cultura y Deporte en Navarra antes del día 1 de octubre de 1990 deberá ser solicitada expresamente por las personas interesadas.</w:t>
            </w:r>
          </w:p>
        </w:tc>
      </w:tr>
      <w:tr w:rsidR="00FF727C" w:rsidTr="00967C66">
        <w:trPr>
          <w:trHeight w:val="1903"/>
          <w:jc w:val="center"/>
        </w:trPr>
        <w:tc>
          <w:tcPr>
            <w:tcW w:w="3539" w:type="dxa"/>
          </w:tcPr>
          <w:p w:rsidR="006F5B16"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1.2 Por cada año de experiencia docente en otras especialidades del mismo cuerpo al que se opta, en centros públicos.</w:t>
            </w:r>
          </w:p>
          <w:p w:rsidR="006F5B16" w:rsidRDefault="00B24074" w:rsidP="005C3269">
            <w:pPr>
              <w:pStyle w:val="Style2"/>
              <w:spacing w:before="10" w:line="269" w:lineRule="exact"/>
              <w:rPr>
                <w:rStyle w:val="FontStyle39"/>
                <w:lang w:val="es-ES_tradnl" w:eastAsia="es-ES_tradnl"/>
              </w:rPr>
            </w:pPr>
            <w:r>
              <w:rPr>
                <w:rStyle w:val="FontStyle39"/>
                <w:lang w:val="es-ES_tradnl" w:eastAsia="es-ES_tradnl"/>
              </w:rPr>
              <w:t>La fracción de año se computará a razón de 0,0291 puntos por cada mes completo.</w:t>
            </w:r>
          </w:p>
        </w:tc>
        <w:tc>
          <w:tcPr>
            <w:tcW w:w="2123" w:type="dxa"/>
          </w:tcPr>
          <w:p w:rsidR="006F5B16" w:rsidRDefault="006F5B16" w:rsidP="002D7536">
            <w:pPr>
              <w:pStyle w:val="Style2"/>
              <w:widowControl/>
              <w:spacing w:before="10" w:line="269" w:lineRule="exact"/>
              <w:jc w:val="center"/>
              <w:rPr>
                <w:rStyle w:val="FontStyle39"/>
                <w:lang w:val="es-ES_tradnl" w:eastAsia="es-ES_tradnl"/>
              </w:rPr>
            </w:pPr>
          </w:p>
          <w:p w:rsidR="006F5B16"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0,3500 </w:t>
            </w:r>
          </w:p>
          <w:p w:rsidR="006F5B16"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puntos</w:t>
            </w:r>
          </w:p>
        </w:tc>
        <w:tc>
          <w:tcPr>
            <w:tcW w:w="2832" w:type="dxa"/>
            <w:vMerge/>
          </w:tcPr>
          <w:p w:rsidR="006F5B16" w:rsidRDefault="006F5B16" w:rsidP="005C3269">
            <w:pPr>
              <w:pStyle w:val="Style2"/>
              <w:widowControl/>
              <w:spacing w:before="10" w:line="269" w:lineRule="exact"/>
              <w:rPr>
                <w:rStyle w:val="FontStyle39"/>
                <w:lang w:val="es-ES_tradnl" w:eastAsia="es-ES_tradnl"/>
              </w:rPr>
            </w:pPr>
          </w:p>
        </w:tc>
      </w:tr>
      <w:tr w:rsidR="00FF727C" w:rsidTr="00C50656">
        <w:trPr>
          <w:jc w:val="center"/>
        </w:trPr>
        <w:tc>
          <w:tcPr>
            <w:tcW w:w="3539" w:type="dxa"/>
          </w:tcPr>
          <w:p w:rsidR="00A8130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 xml:space="preserve">1.3 Por cada año de </w:t>
            </w:r>
            <w:r>
              <w:rPr>
                <w:rStyle w:val="FontStyle39"/>
                <w:lang w:val="es-ES_tradnl" w:eastAsia="es-ES_tradnl"/>
              </w:rPr>
              <w:t>experiencia docente en otras especialidades de otros cuerpos diferentes al que se opta, en centros públicos.</w:t>
            </w:r>
          </w:p>
          <w:p w:rsidR="0082032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0,0104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0,125</w:t>
            </w:r>
            <w:r w:rsidR="00765A48">
              <w:rPr>
                <w:rStyle w:val="FontStyle39"/>
                <w:lang w:val="es-ES_tradnl" w:eastAsia="es-ES_tradnl"/>
              </w:rPr>
              <w:t>0</w:t>
            </w:r>
          </w:p>
          <w:p w:rsidR="00A8130D"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puntos</w:t>
            </w:r>
          </w:p>
        </w:tc>
        <w:tc>
          <w:tcPr>
            <w:tcW w:w="2832" w:type="dxa"/>
            <w:vMerge/>
          </w:tcPr>
          <w:p w:rsidR="00A8130D" w:rsidRDefault="00A8130D" w:rsidP="005C3269">
            <w:pPr>
              <w:pStyle w:val="Style2"/>
              <w:widowControl/>
              <w:spacing w:before="10" w:line="269" w:lineRule="exact"/>
              <w:rPr>
                <w:rStyle w:val="FontStyle39"/>
                <w:lang w:val="es-ES_tradnl" w:eastAsia="es-ES_tradnl"/>
              </w:rPr>
            </w:pPr>
          </w:p>
        </w:tc>
      </w:tr>
      <w:tr w:rsidR="00FF727C" w:rsidTr="00C50656">
        <w:trPr>
          <w:jc w:val="center"/>
        </w:trPr>
        <w:tc>
          <w:tcPr>
            <w:tcW w:w="3539" w:type="dxa"/>
          </w:tcPr>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2D7536" w:rsidRDefault="002D7536" w:rsidP="005C3269">
            <w:pPr>
              <w:pStyle w:val="Style2"/>
              <w:widowControl/>
              <w:spacing w:before="10" w:line="269" w:lineRule="exact"/>
              <w:rPr>
                <w:rStyle w:val="FontStyle39"/>
                <w:lang w:val="es-ES_tradnl" w:eastAsia="es-ES_tradnl"/>
              </w:rPr>
            </w:pPr>
          </w:p>
          <w:p w:rsidR="00A8130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 xml:space="preserve">1.4 Por cada año de experiencia docente </w:t>
            </w:r>
            <w:r>
              <w:rPr>
                <w:rStyle w:val="FontStyle39"/>
                <w:lang w:val="es-ES_tradnl" w:eastAsia="es-ES_tradnl"/>
              </w:rPr>
              <w:t>en especialidades del mismo nivel o etapa educativa que el impartido por el cuerpo al que se opta, en otros centros.</w:t>
            </w:r>
          </w:p>
          <w:p w:rsidR="0082032D" w:rsidRDefault="00B24074" w:rsidP="005C3269">
            <w:pPr>
              <w:pStyle w:val="Style2"/>
              <w:widowControl/>
              <w:spacing w:before="10" w:line="269" w:lineRule="exact"/>
              <w:rPr>
                <w:rStyle w:val="FontStyle39"/>
                <w:lang w:val="es-ES_tradnl" w:eastAsia="es-ES_tradnl"/>
              </w:rPr>
            </w:pPr>
            <w:r>
              <w:rPr>
                <w:rStyle w:val="FontStyle39"/>
                <w:lang w:val="es-ES_tradnl" w:eastAsia="es-ES_tradnl"/>
              </w:rPr>
              <w:t>La fracción de año se computará a razón de 0,0083 puntos por cada mes completo.</w:t>
            </w:r>
          </w:p>
        </w:tc>
        <w:tc>
          <w:tcPr>
            <w:tcW w:w="2123" w:type="dxa"/>
          </w:tcPr>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2D7536" w:rsidP="002D7536">
            <w:pPr>
              <w:pStyle w:val="Style2"/>
              <w:widowControl/>
              <w:spacing w:before="10" w:line="269" w:lineRule="exact"/>
              <w:jc w:val="center"/>
              <w:rPr>
                <w:rStyle w:val="FontStyle39"/>
                <w:lang w:val="es-ES_tradnl" w:eastAsia="es-ES_tradnl"/>
              </w:rPr>
            </w:pPr>
          </w:p>
          <w:p w:rsidR="002D7536"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0,1000</w:t>
            </w:r>
          </w:p>
          <w:p w:rsidR="00A8130D" w:rsidRDefault="00B24074" w:rsidP="002D7536">
            <w:pPr>
              <w:pStyle w:val="Style2"/>
              <w:widowControl/>
              <w:spacing w:before="10" w:line="269" w:lineRule="exact"/>
              <w:jc w:val="center"/>
              <w:rPr>
                <w:rStyle w:val="FontStyle39"/>
                <w:lang w:val="es-ES_tradnl" w:eastAsia="es-ES_tradnl"/>
              </w:rPr>
            </w:pPr>
            <w:r>
              <w:rPr>
                <w:rStyle w:val="FontStyle39"/>
                <w:lang w:val="es-ES_tradnl" w:eastAsia="es-ES_tradnl"/>
              </w:rPr>
              <w:t xml:space="preserve"> puntos</w:t>
            </w:r>
          </w:p>
        </w:tc>
        <w:tc>
          <w:tcPr>
            <w:tcW w:w="2832" w:type="dxa"/>
          </w:tcPr>
          <w:p w:rsidR="0082032D" w:rsidRPr="0082032D" w:rsidRDefault="00B24074" w:rsidP="0082032D">
            <w:pPr>
              <w:pStyle w:val="Style2"/>
              <w:spacing w:before="10" w:line="269" w:lineRule="exact"/>
              <w:rPr>
                <w:rStyle w:val="FontStyle39"/>
                <w:lang w:val="es-ES_tradnl" w:eastAsia="es-ES_tradnl"/>
              </w:rPr>
            </w:pPr>
            <w:r>
              <w:rPr>
                <w:rStyle w:val="FontStyle39"/>
                <w:lang w:val="es-ES_tradnl" w:eastAsia="es-ES_tradnl"/>
              </w:rPr>
              <w:t xml:space="preserve">Certificado emitido por el </w:t>
            </w:r>
            <w:r>
              <w:rPr>
                <w:rStyle w:val="FontStyle39"/>
                <w:lang w:val="es-ES_tradnl" w:eastAsia="es-ES_tradnl"/>
              </w:rPr>
              <w:t>director del centro educativo con el Vº</w:t>
            </w:r>
            <w:r w:rsidR="00837197">
              <w:rPr>
                <w:rStyle w:val="FontStyle39"/>
                <w:lang w:val="es-ES_tradnl" w:eastAsia="es-ES_tradnl"/>
              </w:rPr>
              <w:t xml:space="preserve">. </w:t>
            </w:r>
            <w:r>
              <w:rPr>
                <w:rStyle w:val="FontStyle39"/>
                <w:lang w:val="es-ES_tradnl" w:eastAsia="es-ES_tradnl"/>
              </w:rPr>
              <w:t xml:space="preserve">Bº. del Servicio de Inspección Educativa, en el que debe constar el nivel o etapa educativa impartida, así </w:t>
            </w:r>
            <w:r w:rsidRPr="0082032D">
              <w:rPr>
                <w:rStyle w:val="FontStyle39"/>
                <w:lang w:val="es-ES_tradnl" w:eastAsia="es-ES_tradnl"/>
              </w:rPr>
              <w:t>como la</w:t>
            </w:r>
            <w:r>
              <w:rPr>
                <w:rStyle w:val="FontStyle39"/>
                <w:lang w:val="es-ES_tradnl" w:eastAsia="es-ES_tradnl"/>
              </w:rPr>
              <w:t xml:space="preserve"> </w:t>
            </w:r>
            <w:r w:rsidRPr="0082032D">
              <w:rPr>
                <w:rStyle w:val="FontStyle39"/>
                <w:lang w:val="es-ES_tradnl" w:eastAsia="es-ES_tradnl"/>
              </w:rPr>
              <w:t>duración de los servicios</w:t>
            </w:r>
            <w:r w:rsidR="00837197">
              <w:rPr>
                <w:rStyle w:val="FontStyle39"/>
                <w:lang w:val="es-ES_tradnl" w:eastAsia="es-ES_tradnl"/>
              </w:rPr>
              <w:t xml:space="preserve"> p</w:t>
            </w:r>
            <w:r w:rsidRPr="0082032D">
              <w:rPr>
                <w:rStyle w:val="FontStyle39"/>
                <w:lang w:val="es-ES_tradnl" w:eastAsia="es-ES_tradnl"/>
              </w:rPr>
              <w:t>restados,</w:t>
            </w:r>
            <w:r>
              <w:rPr>
                <w:rStyle w:val="FontStyle39"/>
                <w:lang w:val="es-ES_tradnl" w:eastAsia="es-ES_tradnl"/>
              </w:rPr>
              <w:t xml:space="preserve"> </w:t>
            </w:r>
            <w:r w:rsidRPr="0082032D">
              <w:rPr>
                <w:rStyle w:val="FontStyle39"/>
                <w:lang w:val="es-ES_tradnl" w:eastAsia="es-ES_tradnl"/>
              </w:rPr>
              <w:t>indicando la fecha de comienzo y fin</w:t>
            </w:r>
            <w:r w:rsidR="00837197">
              <w:rPr>
                <w:rStyle w:val="FontStyle39"/>
                <w:lang w:val="es-ES_tradnl" w:eastAsia="es-ES_tradnl"/>
              </w:rPr>
              <w:t xml:space="preserve"> </w:t>
            </w:r>
            <w:r w:rsidRPr="0082032D">
              <w:rPr>
                <w:rStyle w:val="FontStyle39"/>
                <w:lang w:val="es-ES_tradnl" w:eastAsia="es-ES_tradnl"/>
              </w:rPr>
              <w:t>de los mismos.</w:t>
            </w:r>
          </w:p>
          <w:p w:rsidR="0082032D" w:rsidRPr="0082032D" w:rsidRDefault="0082032D" w:rsidP="0082032D">
            <w:pPr>
              <w:pStyle w:val="Style2"/>
              <w:spacing w:before="10" w:line="269" w:lineRule="exact"/>
              <w:rPr>
                <w:rStyle w:val="FontStyle39"/>
                <w:lang w:val="es-ES_tradnl" w:eastAsia="es-ES_tradnl"/>
              </w:rPr>
            </w:pPr>
          </w:p>
          <w:p w:rsidR="0082032D" w:rsidRPr="0082032D" w:rsidRDefault="00B24074" w:rsidP="0082032D">
            <w:pPr>
              <w:pStyle w:val="Style2"/>
              <w:spacing w:before="10" w:line="269" w:lineRule="exact"/>
              <w:rPr>
                <w:rStyle w:val="FontStyle39"/>
                <w:lang w:val="es-ES_tradnl" w:eastAsia="es-ES_tradnl"/>
              </w:rPr>
            </w:pPr>
            <w:r w:rsidRPr="0082032D">
              <w:rPr>
                <w:rStyle w:val="FontStyle39"/>
                <w:lang w:val="es-ES_tradnl" w:eastAsia="es-ES_tradnl"/>
              </w:rPr>
              <w:t>No serán v</w:t>
            </w:r>
            <w:r w:rsidRPr="0082032D">
              <w:rPr>
                <w:rStyle w:val="FontStyle39"/>
                <w:lang w:val="es-ES_tradnl" w:eastAsia="es-ES_tradnl"/>
              </w:rPr>
              <w:t>álidas, a efectos de</w:t>
            </w:r>
          </w:p>
          <w:p w:rsidR="0082032D" w:rsidRPr="0082032D" w:rsidRDefault="00B24074" w:rsidP="0082032D">
            <w:pPr>
              <w:pStyle w:val="Style2"/>
              <w:spacing w:before="10" w:line="269" w:lineRule="exact"/>
              <w:rPr>
                <w:rStyle w:val="FontStyle39"/>
                <w:lang w:val="es-ES_tradnl" w:eastAsia="es-ES_tradnl"/>
              </w:rPr>
            </w:pPr>
            <w:r w:rsidRPr="0082032D">
              <w:rPr>
                <w:rStyle w:val="FontStyle39"/>
                <w:lang w:val="es-ES_tradnl" w:eastAsia="es-ES_tradnl"/>
              </w:rPr>
              <w:t>determinar la duración de los</w:t>
            </w:r>
          </w:p>
          <w:p w:rsidR="0082032D" w:rsidRPr="0082032D" w:rsidRDefault="00B24074" w:rsidP="0082032D">
            <w:pPr>
              <w:pStyle w:val="Style2"/>
              <w:spacing w:before="10" w:line="269" w:lineRule="exact"/>
              <w:rPr>
                <w:rStyle w:val="FontStyle39"/>
                <w:lang w:val="es-ES_tradnl" w:eastAsia="es-ES_tradnl"/>
              </w:rPr>
            </w:pPr>
            <w:r w:rsidRPr="0082032D">
              <w:rPr>
                <w:rStyle w:val="FontStyle39"/>
                <w:lang w:val="es-ES_tradnl" w:eastAsia="es-ES_tradnl"/>
              </w:rPr>
              <w:t>servicios prestados, las referencias a</w:t>
            </w:r>
            <w:r w:rsidR="00837197">
              <w:rPr>
                <w:rStyle w:val="FontStyle39"/>
                <w:lang w:val="es-ES_tradnl" w:eastAsia="es-ES_tradnl"/>
              </w:rPr>
              <w:t xml:space="preserve"> </w:t>
            </w:r>
            <w:r w:rsidRPr="0082032D">
              <w:rPr>
                <w:rStyle w:val="FontStyle39"/>
                <w:lang w:val="es-ES_tradnl" w:eastAsia="es-ES_tradnl"/>
              </w:rPr>
              <w:t>curso académico si no se especifica su</w:t>
            </w:r>
            <w:r w:rsidR="00837197">
              <w:rPr>
                <w:rStyle w:val="FontStyle39"/>
                <w:lang w:val="es-ES_tradnl" w:eastAsia="es-ES_tradnl"/>
              </w:rPr>
              <w:t xml:space="preserve"> </w:t>
            </w:r>
            <w:r w:rsidRPr="0082032D">
              <w:rPr>
                <w:rStyle w:val="FontStyle39"/>
                <w:lang w:val="es-ES_tradnl" w:eastAsia="es-ES_tradnl"/>
              </w:rPr>
              <w:t>fecha de comienzo y fin o, en el caso</w:t>
            </w:r>
          </w:p>
          <w:p w:rsidR="0082032D" w:rsidRPr="0082032D" w:rsidRDefault="00B24074" w:rsidP="0082032D">
            <w:pPr>
              <w:pStyle w:val="Style2"/>
              <w:spacing w:before="10" w:line="269" w:lineRule="exact"/>
              <w:rPr>
                <w:rStyle w:val="FontStyle39"/>
                <w:lang w:val="es-ES_tradnl" w:eastAsia="es-ES_tradnl"/>
              </w:rPr>
            </w:pPr>
            <w:r w:rsidRPr="0082032D">
              <w:rPr>
                <w:rStyle w:val="FontStyle39"/>
                <w:lang w:val="es-ES_tradnl" w:eastAsia="es-ES_tradnl"/>
              </w:rPr>
              <w:t>de prestación servicios en los que</w:t>
            </w:r>
            <w:r w:rsidR="00837197">
              <w:rPr>
                <w:rStyle w:val="FontStyle39"/>
                <w:lang w:val="es-ES_tradnl" w:eastAsia="es-ES_tradnl"/>
              </w:rPr>
              <w:t xml:space="preserve"> </w:t>
            </w:r>
            <w:r w:rsidRPr="0082032D">
              <w:rPr>
                <w:rStyle w:val="FontStyle39"/>
                <w:lang w:val="es-ES_tradnl" w:eastAsia="es-ES_tradnl"/>
              </w:rPr>
              <w:t>exista una solución de continuidad,</w:t>
            </w:r>
            <w:r w:rsidR="00837197">
              <w:rPr>
                <w:rStyle w:val="FontStyle39"/>
                <w:lang w:val="es-ES_tradnl" w:eastAsia="es-ES_tradnl"/>
              </w:rPr>
              <w:t xml:space="preserve"> </w:t>
            </w:r>
            <w:r w:rsidRPr="0082032D">
              <w:rPr>
                <w:rStyle w:val="FontStyle39"/>
                <w:lang w:val="es-ES_tradnl" w:eastAsia="es-ES_tradnl"/>
              </w:rPr>
              <w:t>se haga constar qu</w:t>
            </w:r>
            <w:r w:rsidRPr="0082032D">
              <w:rPr>
                <w:rStyle w:val="FontStyle39"/>
                <w:lang w:val="es-ES_tradnl" w:eastAsia="es-ES_tradnl"/>
              </w:rPr>
              <w:t>e los servicios han</w:t>
            </w:r>
            <w:r w:rsidR="00837197">
              <w:rPr>
                <w:rStyle w:val="FontStyle39"/>
                <w:lang w:val="es-ES_tradnl" w:eastAsia="es-ES_tradnl"/>
              </w:rPr>
              <w:t xml:space="preserve"> </w:t>
            </w:r>
            <w:r w:rsidRPr="0082032D">
              <w:rPr>
                <w:rStyle w:val="FontStyle39"/>
                <w:lang w:val="es-ES_tradnl" w:eastAsia="es-ES_tradnl"/>
              </w:rPr>
              <w:t>sido prestados desde una fecha de</w:t>
            </w:r>
          </w:p>
          <w:p w:rsidR="0082032D" w:rsidRPr="0082032D" w:rsidRDefault="00B24074" w:rsidP="0082032D">
            <w:pPr>
              <w:pStyle w:val="Style2"/>
              <w:spacing w:before="10" w:line="269" w:lineRule="exact"/>
              <w:rPr>
                <w:rStyle w:val="FontStyle39"/>
                <w:lang w:val="es-ES_tradnl" w:eastAsia="es-ES_tradnl"/>
              </w:rPr>
            </w:pPr>
            <w:r w:rsidRPr="0082032D">
              <w:rPr>
                <w:rStyle w:val="FontStyle39"/>
                <w:lang w:val="es-ES_tradnl" w:eastAsia="es-ES_tradnl"/>
              </w:rPr>
              <w:t>inicio hasta el momento de la emisión</w:t>
            </w:r>
            <w:r w:rsidR="00837197">
              <w:rPr>
                <w:rStyle w:val="FontStyle39"/>
                <w:lang w:val="es-ES_tradnl" w:eastAsia="es-ES_tradnl"/>
              </w:rPr>
              <w:t xml:space="preserve"> del certificado de manera </w:t>
            </w:r>
            <w:r w:rsidRPr="0082032D">
              <w:rPr>
                <w:rStyle w:val="FontStyle39"/>
                <w:lang w:val="es-ES_tradnl" w:eastAsia="es-ES_tradnl"/>
              </w:rPr>
              <w:t>ininterrumpida, salvo que se</w:t>
            </w:r>
            <w:r w:rsidR="00837197">
              <w:rPr>
                <w:rStyle w:val="FontStyle39"/>
                <w:lang w:val="es-ES_tradnl" w:eastAsia="es-ES_tradnl"/>
              </w:rPr>
              <w:t xml:space="preserve"> </w:t>
            </w:r>
            <w:r w:rsidRPr="0082032D">
              <w:rPr>
                <w:rStyle w:val="FontStyle39"/>
                <w:lang w:val="es-ES_tradnl" w:eastAsia="es-ES_tradnl"/>
              </w:rPr>
              <w:t>acompañen de una copia de la vida</w:t>
            </w:r>
            <w:r w:rsidR="00837197">
              <w:rPr>
                <w:rStyle w:val="FontStyle39"/>
                <w:lang w:val="es-ES_tradnl" w:eastAsia="es-ES_tradnl"/>
              </w:rPr>
              <w:t xml:space="preserve"> </w:t>
            </w:r>
            <w:r w:rsidRPr="0082032D">
              <w:rPr>
                <w:rStyle w:val="FontStyle39"/>
                <w:lang w:val="es-ES_tradnl" w:eastAsia="es-ES_tradnl"/>
              </w:rPr>
              <w:t>laboral del aspirante.</w:t>
            </w:r>
          </w:p>
          <w:p w:rsidR="0082032D" w:rsidRPr="0082032D" w:rsidRDefault="0082032D" w:rsidP="0082032D">
            <w:pPr>
              <w:pStyle w:val="Style2"/>
              <w:spacing w:before="10" w:line="269" w:lineRule="exact"/>
              <w:rPr>
                <w:rStyle w:val="FontStyle39"/>
                <w:lang w:val="es-ES_tradnl" w:eastAsia="es-ES_tradnl"/>
              </w:rPr>
            </w:pPr>
          </w:p>
          <w:p w:rsidR="0082032D" w:rsidRPr="0082032D" w:rsidRDefault="00B24074" w:rsidP="0082032D">
            <w:pPr>
              <w:pStyle w:val="Style2"/>
              <w:spacing w:before="10" w:line="269" w:lineRule="exact"/>
              <w:rPr>
                <w:rFonts w:cs="Palatino Linotype"/>
                <w:color w:val="000000"/>
                <w:sz w:val="20"/>
                <w:szCs w:val="20"/>
                <w:lang w:eastAsia="es-ES_tradnl"/>
              </w:rPr>
            </w:pPr>
            <w:r w:rsidRPr="0082032D">
              <w:rPr>
                <w:rStyle w:val="FontStyle39"/>
                <w:lang w:val="es-ES_tradnl" w:eastAsia="es-ES_tradnl"/>
              </w:rPr>
              <w:t xml:space="preserve">La experiencia en centros que </w:t>
            </w:r>
            <w:r w:rsidRPr="0082032D">
              <w:rPr>
                <w:rStyle w:val="FontStyle39"/>
                <w:lang w:val="es-ES_tradnl" w:eastAsia="es-ES_tradnl"/>
              </w:rPr>
              <w:lastRenderedPageBreak/>
              <w:t>no se</w:t>
            </w:r>
            <w:r w:rsidR="00837197">
              <w:rPr>
                <w:rStyle w:val="FontStyle39"/>
                <w:lang w:val="es-ES_tradnl" w:eastAsia="es-ES_tradnl"/>
              </w:rPr>
              <w:t xml:space="preserve"> </w:t>
            </w:r>
            <w:r w:rsidRPr="0082032D">
              <w:rPr>
                <w:rStyle w:val="FontStyle39"/>
                <w:lang w:val="es-ES_tradnl" w:eastAsia="es-ES_tradnl"/>
              </w:rPr>
              <w:t xml:space="preserve">encuentren </w:t>
            </w:r>
            <w:r w:rsidRPr="0082032D">
              <w:rPr>
                <w:rStyle w:val="FontStyle39"/>
                <w:lang w:val="es-ES_tradnl" w:eastAsia="es-ES_tradnl"/>
              </w:rPr>
              <w:t>actualmente en</w:t>
            </w:r>
            <w:r w:rsidR="00837197">
              <w:rPr>
                <w:rStyle w:val="FontStyle39"/>
                <w:lang w:val="es-ES_tradnl" w:eastAsia="es-ES_tradnl"/>
              </w:rPr>
              <w:t xml:space="preserve"> funcionamiento, </w:t>
            </w:r>
            <w:r w:rsidRPr="0082032D">
              <w:rPr>
                <w:rStyle w:val="FontStyle39"/>
                <w:lang w:val="es-ES_tradnl" w:eastAsia="es-ES_tradnl"/>
              </w:rPr>
              <w:t>podrá justificarse</w:t>
            </w:r>
            <w:r w:rsidR="00837197">
              <w:rPr>
                <w:rStyle w:val="FontStyle39"/>
                <w:lang w:val="es-ES_tradnl" w:eastAsia="es-ES_tradnl"/>
              </w:rPr>
              <w:t xml:space="preserve"> </w:t>
            </w:r>
            <w:r w:rsidRPr="0082032D">
              <w:rPr>
                <w:rStyle w:val="FontStyle39"/>
                <w:lang w:val="es-ES_tradnl" w:eastAsia="es-ES_tradnl"/>
              </w:rPr>
              <w:t>mediante un certificado emitido por</w:t>
            </w:r>
            <w:r w:rsidR="00837197">
              <w:rPr>
                <w:rStyle w:val="FontStyle39"/>
                <w:lang w:val="es-ES_tradnl" w:eastAsia="es-ES_tradnl"/>
              </w:rPr>
              <w:t xml:space="preserve"> </w:t>
            </w:r>
            <w:r w:rsidRPr="0082032D">
              <w:rPr>
                <w:rStyle w:val="FontStyle39"/>
                <w:lang w:val="es-ES_tradnl" w:eastAsia="es-ES_tradnl"/>
              </w:rPr>
              <w:t>el Servicio de Inspección</w:t>
            </w:r>
            <w:r w:rsidR="006F5B16">
              <w:rPr>
                <w:rStyle w:val="FontStyle39"/>
                <w:lang w:val="es-ES_tradnl" w:eastAsia="es-ES_tradnl"/>
              </w:rPr>
              <w:t xml:space="preserve"> Educativa</w:t>
            </w:r>
            <w:r w:rsidRPr="0082032D">
              <w:rPr>
                <w:rStyle w:val="FontStyle39"/>
                <w:lang w:val="es-ES_tradnl" w:eastAsia="es-ES_tradnl"/>
              </w:rPr>
              <w:t>, de acuerdo</w:t>
            </w:r>
            <w:r w:rsidR="00837197">
              <w:rPr>
                <w:rStyle w:val="FontStyle39"/>
                <w:lang w:val="es-ES_tradnl" w:eastAsia="es-ES_tradnl"/>
              </w:rPr>
              <w:t xml:space="preserve"> </w:t>
            </w:r>
            <w:r w:rsidRPr="0082032D">
              <w:rPr>
                <w:rFonts w:cs="Palatino Linotype"/>
                <w:color w:val="000000"/>
                <w:sz w:val="20"/>
                <w:szCs w:val="20"/>
                <w:lang w:eastAsia="es-ES_tradnl"/>
              </w:rPr>
              <w:t>con los datos que obren en la unidad</w:t>
            </w:r>
            <w:r w:rsidR="00837197">
              <w:rPr>
                <w:rFonts w:cs="Palatino Linotype"/>
                <w:color w:val="000000"/>
                <w:sz w:val="20"/>
                <w:szCs w:val="20"/>
                <w:lang w:eastAsia="es-ES_tradnl"/>
              </w:rPr>
              <w:t xml:space="preserve"> </w:t>
            </w:r>
            <w:r w:rsidRPr="0082032D">
              <w:rPr>
                <w:rFonts w:cs="Palatino Linotype"/>
                <w:color w:val="000000"/>
                <w:sz w:val="20"/>
                <w:szCs w:val="20"/>
                <w:lang w:eastAsia="es-ES_tradnl"/>
              </w:rPr>
              <w:t>competente.</w:t>
            </w:r>
          </w:p>
          <w:p w:rsidR="00A8130D" w:rsidRDefault="00A8130D" w:rsidP="005C3269">
            <w:pPr>
              <w:pStyle w:val="Style2"/>
              <w:widowControl/>
              <w:spacing w:before="10" w:line="269" w:lineRule="exact"/>
              <w:rPr>
                <w:rStyle w:val="FontStyle39"/>
                <w:lang w:val="es-ES_tradnl" w:eastAsia="es-ES_tradnl"/>
              </w:rPr>
            </w:pPr>
          </w:p>
        </w:tc>
      </w:tr>
      <w:tr w:rsidR="00FF727C" w:rsidTr="00C50656">
        <w:trPr>
          <w:trHeight w:val="3260"/>
          <w:jc w:val="center"/>
        </w:trPr>
        <w:tc>
          <w:tcPr>
            <w:tcW w:w="8494" w:type="dxa"/>
            <w:gridSpan w:val="3"/>
          </w:tcPr>
          <w:p w:rsidR="006F5B16" w:rsidRPr="00837197" w:rsidRDefault="00B24074" w:rsidP="006F5B16">
            <w:pPr>
              <w:pStyle w:val="HTMLconformatoprevio"/>
              <w:numPr>
                <w:ilvl w:val="0"/>
                <w:numId w:val="5"/>
              </w:numPr>
              <w:rPr>
                <w:rStyle w:val="FontStyle39"/>
                <w:rFonts w:eastAsiaTheme="minorEastAsia"/>
                <w:lang w:val="es-ES_tradnl" w:eastAsia="es-ES_tradnl"/>
              </w:rPr>
            </w:pPr>
            <w:r w:rsidRPr="00837197">
              <w:rPr>
                <w:rStyle w:val="FontStyle39"/>
                <w:rFonts w:eastAsiaTheme="minorEastAsia"/>
                <w:lang w:val="es-ES_tradnl" w:eastAsia="es-ES_tradnl"/>
              </w:rPr>
              <w:lastRenderedPageBreak/>
              <w:t xml:space="preserve">A los efectos previstos en este apartado se valorarán un máximo de 10 </w:t>
            </w:r>
            <w:r w:rsidRPr="00837197">
              <w:rPr>
                <w:rStyle w:val="FontStyle39"/>
                <w:rFonts w:eastAsiaTheme="minorEastAsia"/>
                <w:lang w:val="es-ES_tradnl" w:eastAsia="es-ES_tradnl"/>
              </w:rPr>
              <w:t>años, cada uno de los cuales deberá ser valorado en uno de los subapartados anteriores, debiendo computarse aquellos años cuya valoración resulte más favorable para el interesado.</w:t>
            </w:r>
          </w:p>
          <w:p w:rsidR="006F5B16" w:rsidRDefault="00B24074" w:rsidP="006F5B16">
            <w:pPr>
              <w:pStyle w:val="HTMLconformatoprevio"/>
              <w:numPr>
                <w:ilvl w:val="0"/>
                <w:numId w:val="5"/>
              </w:numPr>
              <w:rPr>
                <w:rFonts w:ascii="Liberation Mono" w:hAnsi="Liberation Mono" w:cs="Liberation Mono"/>
              </w:rPr>
            </w:pPr>
            <w:r w:rsidRPr="00837197">
              <w:rPr>
                <w:rStyle w:val="FontStyle39"/>
                <w:rFonts w:eastAsiaTheme="minorEastAsia"/>
                <w:lang w:val="es-ES_tradnl" w:eastAsia="es-ES_tradnl"/>
              </w:rPr>
              <w:t xml:space="preserve">Cuando la prestación de servicios se haya realizado por periodos inferiores </w:t>
            </w:r>
            <w:r w:rsidRPr="00837197">
              <w:rPr>
                <w:rStyle w:val="FontStyle39"/>
                <w:rFonts w:eastAsiaTheme="minorEastAsia"/>
                <w:lang w:val="es-ES_tradnl" w:eastAsia="es-ES_tradnl"/>
              </w:rPr>
              <w:t>a un mes, se considerará como mes la acumulación de los servicios prestados por periodos de 30 días</w:t>
            </w:r>
            <w:r>
              <w:rPr>
                <w:rFonts w:ascii="Liberation Mono" w:hAnsi="Liberation Mono" w:cs="Liberation Mono"/>
              </w:rPr>
              <w:t>.</w:t>
            </w:r>
          </w:p>
          <w:p w:rsidR="00837197" w:rsidRPr="00837197" w:rsidRDefault="00B24074" w:rsidP="004A2FDA">
            <w:pPr>
              <w:pStyle w:val="HTMLconformatoprevio"/>
              <w:numPr>
                <w:ilvl w:val="0"/>
                <w:numId w:val="5"/>
              </w:numPr>
              <w:jc w:val="both"/>
              <w:rPr>
                <w:rStyle w:val="FontStyle39"/>
                <w:rFonts w:eastAsiaTheme="minorEastAsia"/>
                <w:lang w:val="es-ES_tradnl" w:eastAsia="es-ES_tradnl"/>
              </w:rPr>
            </w:pPr>
            <w:r w:rsidRPr="00837197">
              <w:rPr>
                <w:rStyle w:val="FontStyle39"/>
                <w:rFonts w:eastAsiaTheme="minorEastAsia"/>
                <w:lang w:val="es-ES_tradnl" w:eastAsia="es-ES_tradnl"/>
              </w:rPr>
              <w:t>En el caso de aspirantes que hubieran ejercido en alguna de las especialidades atribuidas al extinguido cuerpo de Profesores Técnicos de Formación Profesio</w:t>
            </w:r>
            <w:r w:rsidRPr="00837197">
              <w:rPr>
                <w:rStyle w:val="FontStyle39"/>
                <w:rFonts w:eastAsiaTheme="minorEastAsia"/>
                <w:lang w:val="es-ES_tradnl" w:eastAsia="es-ES_tradnl"/>
              </w:rPr>
              <w:t>nal, se valorará la experiencia en estas especialidades para el ingreso a las mismas especialidades en el cuerpo de que se trate.</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La valoración de la experiencia docente no se verá reducida cuando los servicios se hayan</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 xml:space="preserve">prestado en una jornada de trabajo </w:t>
            </w:r>
            <w:r w:rsidRPr="004A2FDA">
              <w:rPr>
                <w:rStyle w:val="FontStyle39"/>
                <w:rFonts w:eastAsiaTheme="minorEastAsia"/>
                <w:lang w:val="es-ES_tradnl" w:eastAsia="es-ES_tradnl"/>
              </w:rPr>
              <w:t>inferior a la jornada completa.</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No podrán acumularse las puntuaciones cuando los servicios hayan sido prestados</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simultáneamente en más de un centro docente.</w:t>
            </w:r>
          </w:p>
          <w:p w:rsidR="00837197" w:rsidRPr="002D31C5"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Los servicios prestados, en defecto de la hoja de servicios, podrán acreditarse mediante</w:t>
            </w:r>
            <w:r w:rsidR="004A2FDA" w:rsidRPr="004A2FDA">
              <w:rPr>
                <w:rStyle w:val="FontStyle39"/>
                <w:rFonts w:eastAsiaTheme="minorEastAsia"/>
                <w:lang w:val="es-ES_tradnl" w:eastAsia="es-ES_tradnl"/>
              </w:rPr>
              <w:t xml:space="preserve"> </w:t>
            </w:r>
            <w:r w:rsidRPr="002D31C5">
              <w:rPr>
                <w:rStyle w:val="FontStyle39"/>
                <w:rFonts w:eastAsiaTheme="minorEastAsia"/>
                <w:lang w:val="es-ES_tradnl" w:eastAsia="es-ES_tradnl"/>
              </w:rPr>
              <w:t>copia de l</w:t>
            </w:r>
            <w:r w:rsidRPr="002D31C5">
              <w:rPr>
                <w:rStyle w:val="FontStyle39"/>
                <w:rFonts w:eastAsiaTheme="minorEastAsia"/>
                <w:lang w:val="es-ES_tradnl" w:eastAsia="es-ES_tradnl"/>
              </w:rPr>
              <w:t>os documentos justificativos del nombramiento y cese en los que deben constar</w:t>
            </w:r>
            <w:r w:rsidR="004A2FDA" w:rsidRPr="002D31C5">
              <w:rPr>
                <w:rStyle w:val="FontStyle39"/>
                <w:rFonts w:eastAsiaTheme="minorEastAsia"/>
                <w:lang w:val="es-ES_tradnl" w:eastAsia="es-ES_tradnl"/>
              </w:rPr>
              <w:t xml:space="preserve"> </w:t>
            </w:r>
            <w:r w:rsidRPr="002D31C5">
              <w:rPr>
                <w:rStyle w:val="FontStyle39"/>
                <w:rFonts w:eastAsiaTheme="minorEastAsia"/>
                <w:lang w:val="es-ES_tradnl" w:eastAsia="es-ES_tradnl"/>
              </w:rPr>
              <w:t xml:space="preserve">el cuerpo docente, especialidad, así como </w:t>
            </w:r>
            <w:r w:rsidR="005F2CBD" w:rsidRPr="002D31C5">
              <w:rPr>
                <w:rStyle w:val="FontStyle39"/>
                <w:rFonts w:eastAsiaTheme="minorEastAsia"/>
                <w:lang w:val="es-ES_tradnl" w:eastAsia="es-ES_tradnl"/>
              </w:rPr>
              <w:t>la fecha de toma de posesión y c</w:t>
            </w:r>
            <w:r w:rsidRPr="002D31C5">
              <w:rPr>
                <w:rStyle w:val="FontStyle39"/>
                <w:rFonts w:eastAsiaTheme="minorEastAsia"/>
                <w:lang w:val="es-ES_tradnl" w:eastAsia="es-ES_tradnl"/>
              </w:rPr>
              <w:t>ese.</w:t>
            </w:r>
          </w:p>
          <w:p w:rsidR="00261658" w:rsidRPr="002D31C5" w:rsidRDefault="00B24074" w:rsidP="00261658">
            <w:pPr>
              <w:pStyle w:val="HTMLconformatoprevio"/>
              <w:numPr>
                <w:ilvl w:val="0"/>
                <w:numId w:val="5"/>
              </w:numPr>
              <w:jc w:val="both"/>
              <w:rPr>
                <w:rStyle w:val="FontStyle39"/>
                <w:rFonts w:eastAsiaTheme="minorEastAsia"/>
                <w:lang w:val="es-ES_tradnl" w:eastAsia="es-ES_tradnl"/>
              </w:rPr>
            </w:pPr>
            <w:r w:rsidRPr="002D31C5">
              <w:rPr>
                <w:rStyle w:val="FontStyle39"/>
                <w:rFonts w:eastAsiaTheme="minorEastAsia"/>
                <w:lang w:val="es-ES_tradnl" w:eastAsia="es-ES_tradnl"/>
              </w:rPr>
              <w:t>No serán tenidos en cuenta los servicios acreditados únicamente mediante copia electrónica de los c</w:t>
            </w:r>
            <w:r w:rsidRPr="002D31C5">
              <w:rPr>
                <w:rStyle w:val="FontStyle39"/>
                <w:rFonts w:eastAsiaTheme="minorEastAsia"/>
                <w:lang w:val="es-ES_tradnl" w:eastAsia="es-ES_tradnl"/>
              </w:rPr>
              <w:t>ontratos suscritos por los interesados, ni los certificados expedidos por centros en los que no conste el visto bueno del Servicio de Inspección Educativa, aunque se adjunten los certificados de cotización de la Seguridad Social.</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2D31C5">
              <w:rPr>
                <w:rStyle w:val="FontStyle39"/>
                <w:rFonts w:eastAsiaTheme="minorEastAsia"/>
                <w:lang w:val="es-ES_tradnl" w:eastAsia="es-ES_tradnl"/>
              </w:rPr>
              <w:t>Se entiende por centros pú</w:t>
            </w:r>
            <w:r w:rsidRPr="002D31C5">
              <w:rPr>
                <w:rStyle w:val="FontStyle39"/>
                <w:rFonts w:eastAsiaTheme="minorEastAsia"/>
                <w:lang w:val="es-ES_tradnl" w:eastAsia="es-ES_tradnl"/>
              </w:rPr>
              <w:t>blicos los centros a los que se refiere el capítulo I</w:t>
            </w:r>
            <w:r w:rsidR="00880CBC" w:rsidRPr="002D31C5">
              <w:rPr>
                <w:rStyle w:val="FontStyle39"/>
                <w:rFonts w:eastAsiaTheme="minorEastAsia"/>
                <w:lang w:val="es-ES_tradnl" w:eastAsia="es-ES_tradnl"/>
              </w:rPr>
              <w:t>I</w:t>
            </w:r>
            <w:r w:rsidRPr="002D31C5">
              <w:rPr>
                <w:rStyle w:val="FontStyle39"/>
                <w:rFonts w:eastAsiaTheme="minorEastAsia"/>
                <w:lang w:val="es-ES_tradnl" w:eastAsia="es-ES_tradnl"/>
              </w:rPr>
              <w:t xml:space="preserve"> del Título IV</w:t>
            </w:r>
            <w:r w:rsidR="004A2FDA" w:rsidRPr="002D31C5">
              <w:rPr>
                <w:rStyle w:val="FontStyle39"/>
                <w:rFonts w:eastAsiaTheme="minorEastAsia"/>
                <w:lang w:val="es-ES_tradnl" w:eastAsia="es-ES_tradnl"/>
              </w:rPr>
              <w:t xml:space="preserve"> </w:t>
            </w:r>
            <w:r w:rsidRPr="002D31C5">
              <w:rPr>
                <w:rStyle w:val="FontStyle39"/>
                <w:rFonts w:eastAsiaTheme="minorEastAsia"/>
                <w:lang w:val="es-ES_tradnl" w:eastAsia="es-ES_tradnl"/>
              </w:rPr>
              <w:t>de la Ley Orgánica 2/2006, de 3 de mayo, de Educación, integrados en la</w:t>
            </w:r>
            <w:r w:rsidRPr="004A2FDA">
              <w:rPr>
                <w:rStyle w:val="FontStyle39"/>
                <w:rFonts w:eastAsiaTheme="minorEastAsia"/>
                <w:lang w:val="es-ES_tradnl" w:eastAsia="es-ES_tradnl"/>
              </w:rPr>
              <w:t xml:space="preserve"> red pública de</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centros creados y sostenidos por las administraciones educativas. Se considerarán, como</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centros públ</w:t>
            </w:r>
            <w:r w:rsidRPr="004A2FDA">
              <w:rPr>
                <w:rStyle w:val="FontStyle39"/>
                <w:rFonts w:eastAsiaTheme="minorEastAsia"/>
                <w:lang w:val="es-ES_tradnl" w:eastAsia="es-ES_tradnl"/>
              </w:rPr>
              <w:t>icos los centros de titularidad del Estado español en el exterior</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Se entenderá por “otros centros”, aquellos cuyo titular es una persona física o jurídica de</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carácter privado, cuya apertura y funcionamiento están sometidos al principio de</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autorización admi</w:t>
            </w:r>
            <w:r w:rsidRPr="004A2FDA">
              <w:rPr>
                <w:rStyle w:val="FontStyle39"/>
                <w:rFonts w:eastAsiaTheme="minorEastAsia"/>
                <w:lang w:val="es-ES_tradnl" w:eastAsia="es-ES_tradnl"/>
              </w:rPr>
              <w:t>nistrativa previa constatación del cumplimiento de los requisitos</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establecidos, conforme a lo dispuesto en el artículo 23 de la Ley Orgánica 8/1985, de 3 de</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 xml:space="preserve">julio, Reguladora del Derecho a la Educación; o. en el Título IV, Capítulos </w:t>
            </w:r>
            <w:r w:rsidR="00F70115">
              <w:rPr>
                <w:rStyle w:val="FontStyle39"/>
                <w:rFonts w:eastAsiaTheme="minorEastAsia"/>
                <w:lang w:val="es-ES_tradnl" w:eastAsia="es-ES_tradnl"/>
              </w:rPr>
              <w:t>I</w:t>
            </w:r>
            <w:r w:rsidRPr="004A2FDA">
              <w:rPr>
                <w:rStyle w:val="FontStyle39"/>
                <w:rFonts w:eastAsiaTheme="minorEastAsia"/>
                <w:lang w:val="es-ES_tradnl" w:eastAsia="es-ES_tradnl"/>
              </w:rPr>
              <w:t>II y IV, de la Ley</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Orgánica 2/2006, de 3 de mayo, de Educación.</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Solo se valorarán los servicios prestados en las enseñanzas que corresponde impartir a los</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cuerpos docentes en los que se ordena la función pública docente conforme a lo dispuesto</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en la Disposición adicional sép</w:t>
            </w:r>
            <w:r w:rsidRPr="004A2FDA">
              <w:rPr>
                <w:rStyle w:val="FontStyle39"/>
                <w:rFonts w:eastAsiaTheme="minorEastAsia"/>
                <w:lang w:val="es-ES_tradnl" w:eastAsia="es-ES_tradnl"/>
              </w:rPr>
              <w:t>tima de la Ley Orgánica 2/2006, de 3 de mayo, de Educación.</w:t>
            </w:r>
            <w:r w:rsidR="004A2FDA">
              <w:rPr>
                <w:rStyle w:val="FontStyle39"/>
                <w:rFonts w:eastAsiaTheme="minorEastAsia"/>
                <w:lang w:val="es-ES_tradnl" w:eastAsia="es-ES_tradnl"/>
              </w:rPr>
              <w:t xml:space="preserve"> </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No se valorará la experiencia docente prestada en Universidades públicas o privadas, en</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escuelas infantiles públicas o</w:t>
            </w:r>
            <w:r w:rsidR="00545089">
              <w:rPr>
                <w:rStyle w:val="FontStyle39"/>
                <w:rFonts w:eastAsiaTheme="minorEastAsia"/>
                <w:lang w:val="es-ES_tradnl" w:eastAsia="es-ES_tradnl"/>
              </w:rPr>
              <w:t xml:space="preserve"> privadas (ciclo 0 a 3 años),</w:t>
            </w:r>
            <w:r w:rsidRPr="004A2FDA">
              <w:rPr>
                <w:rStyle w:val="FontStyle39"/>
                <w:rFonts w:eastAsiaTheme="minorEastAsia"/>
                <w:lang w:val="es-ES_tradnl" w:eastAsia="es-ES_tradnl"/>
              </w:rPr>
              <w:t xml:space="preserve"> como educador o educadora,</w:t>
            </w:r>
            <w:r w:rsidR="004A2FDA" w:rsidRPr="004A2FDA">
              <w:rPr>
                <w:rStyle w:val="FontStyle39"/>
                <w:rFonts w:eastAsiaTheme="minorEastAsia"/>
                <w:lang w:val="es-ES_tradnl" w:eastAsia="es-ES_tradnl"/>
              </w:rPr>
              <w:t xml:space="preserve"> </w:t>
            </w:r>
            <w:r w:rsidR="004A2FDA">
              <w:rPr>
                <w:rStyle w:val="FontStyle39"/>
                <w:rFonts w:eastAsiaTheme="minorEastAsia"/>
                <w:lang w:val="es-ES_tradnl" w:eastAsia="es-ES_tradnl"/>
              </w:rPr>
              <w:t xml:space="preserve">monitor o monitora, auxiliar </w:t>
            </w:r>
            <w:r w:rsidRPr="004A2FDA">
              <w:rPr>
                <w:rStyle w:val="FontStyle39"/>
                <w:rFonts w:eastAsiaTheme="minorEastAsia"/>
                <w:lang w:val="es-ES_tradnl" w:eastAsia="es-ES_tradnl"/>
              </w:rPr>
              <w:t>de conversación, lector o lectora u otras actividades similares</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que se desarrollen en los centros educativos</w:t>
            </w:r>
            <w:r w:rsidR="00F70115">
              <w:rPr>
                <w:rStyle w:val="FontStyle39"/>
                <w:rFonts w:eastAsiaTheme="minorEastAsia"/>
                <w:lang w:val="es-ES_tradnl" w:eastAsia="es-ES_tradnl"/>
              </w:rPr>
              <w:t xml:space="preserve">, ni como personal </w:t>
            </w:r>
            <w:r w:rsidR="00261658">
              <w:rPr>
                <w:rStyle w:val="FontStyle39"/>
                <w:rFonts w:eastAsiaTheme="minorEastAsia"/>
                <w:lang w:val="es-ES_tradnl" w:eastAsia="es-ES_tradnl"/>
              </w:rPr>
              <w:t>profesional</w:t>
            </w:r>
            <w:r w:rsidR="00F70115">
              <w:rPr>
                <w:rStyle w:val="FontStyle39"/>
                <w:rFonts w:eastAsiaTheme="minorEastAsia"/>
                <w:lang w:val="es-ES_tradnl" w:eastAsia="es-ES_tradnl"/>
              </w:rPr>
              <w:t xml:space="preserve"> especialista</w:t>
            </w:r>
            <w:r w:rsidRPr="004A2FDA">
              <w:rPr>
                <w:rStyle w:val="FontStyle39"/>
                <w:rFonts w:eastAsiaTheme="minorEastAsia"/>
                <w:lang w:val="es-ES_tradnl" w:eastAsia="es-ES_tradnl"/>
              </w:rPr>
              <w:t>.</w:t>
            </w:r>
          </w:p>
          <w:p w:rsidR="00261658" w:rsidRPr="00261658" w:rsidRDefault="00B24074" w:rsidP="00261658">
            <w:pPr>
              <w:pStyle w:val="Prrafodelista"/>
              <w:numPr>
                <w:ilvl w:val="0"/>
                <w:numId w:val="5"/>
              </w:numPr>
              <w:rPr>
                <w:rStyle w:val="FontStyle39"/>
                <w:rFonts w:eastAsiaTheme="minorEastAsia"/>
                <w:lang w:val="es-ES_tradnl" w:eastAsia="es-ES_tradnl"/>
              </w:rPr>
            </w:pPr>
            <w:r w:rsidRPr="00261658">
              <w:rPr>
                <w:rStyle w:val="FontStyle39"/>
                <w:rFonts w:eastAsiaTheme="minorEastAsia"/>
                <w:lang w:val="es-ES_tradnl" w:eastAsia="es-ES_tradnl"/>
              </w:rPr>
              <w:lastRenderedPageBreak/>
              <w:t xml:space="preserve">Los servicios prestados en el extranjero se acreditarán mediante certificaciones expedidas por los Ministerios de Educación de los respectivos países o autoridades públicas competentes, acompañados de su traducción oficial o jurada al castellano o </w:t>
            </w:r>
            <w:r>
              <w:rPr>
                <w:rStyle w:val="FontStyle39"/>
                <w:rFonts w:eastAsiaTheme="minorEastAsia"/>
                <w:lang w:val="es-ES_tradnl" w:eastAsia="es-ES_tradnl"/>
              </w:rPr>
              <w:t>al euske</w:t>
            </w:r>
            <w:r>
              <w:rPr>
                <w:rStyle w:val="FontStyle39"/>
                <w:rFonts w:eastAsiaTheme="minorEastAsia"/>
                <w:lang w:val="es-ES_tradnl" w:eastAsia="es-ES_tradnl"/>
              </w:rPr>
              <w:t>ra</w:t>
            </w:r>
            <w:r w:rsidRPr="00261658">
              <w:rPr>
                <w:rStyle w:val="FontStyle39"/>
                <w:rFonts w:eastAsiaTheme="minorEastAsia"/>
                <w:lang w:val="es-ES_tradnl" w:eastAsia="es-ES_tradnl"/>
              </w:rPr>
              <w:t>, en las que deberán constar la duración de los servicios, con indicación de la fecha de inicio y cese, el carácter público o privado del centro, el nivel educativo, así como la especialidad o materia impartida. Cuando la experiencia haya sido prestada e</w:t>
            </w:r>
            <w:r w:rsidRPr="00261658">
              <w:rPr>
                <w:rStyle w:val="FontStyle39"/>
                <w:rFonts w:eastAsiaTheme="minorEastAsia"/>
                <w:lang w:val="es-ES_tradnl" w:eastAsia="es-ES_tradnl"/>
              </w:rPr>
              <w:t>n centros públicos en un nivel similar al del cuerpo al que se opta y no se acredite la especialidad del cuerpo, los servicios se entenderán prestados en otras especialidades del mismo cuerpo y, si no se acredita el nivel o etapa educativa impartido, serán</w:t>
            </w:r>
            <w:r w:rsidRPr="00261658">
              <w:rPr>
                <w:rStyle w:val="FontStyle39"/>
                <w:rFonts w:eastAsiaTheme="minorEastAsia"/>
                <w:lang w:val="es-ES_tradnl" w:eastAsia="es-ES_tradnl"/>
              </w:rPr>
              <w:t xml:space="preserve"> valorados como experiencia en especialidades de otros cuerpos distintos al que se opta. Dichas certificaciones deberán presentarse en castellano o acompañados de su traducción oficial </w:t>
            </w:r>
            <w:r>
              <w:rPr>
                <w:rStyle w:val="FontStyle39"/>
                <w:rFonts w:eastAsiaTheme="minorEastAsia"/>
                <w:lang w:val="es-ES_tradnl" w:eastAsia="es-ES_tradnl"/>
              </w:rPr>
              <w:t>o jurada al castellano o al euskera.</w:t>
            </w:r>
          </w:p>
          <w:p w:rsidR="00837197" w:rsidRPr="004A2FDA" w:rsidRDefault="00B24074" w:rsidP="004A2FDA">
            <w:pPr>
              <w:pStyle w:val="HTMLconformatoprevio"/>
              <w:numPr>
                <w:ilvl w:val="0"/>
                <w:numId w:val="5"/>
              </w:numPr>
              <w:jc w:val="both"/>
              <w:rPr>
                <w:rStyle w:val="FontStyle39"/>
                <w:rFonts w:eastAsiaTheme="minorEastAsia"/>
                <w:lang w:val="es-ES_tradnl" w:eastAsia="es-ES_tradnl"/>
              </w:rPr>
            </w:pPr>
            <w:r w:rsidRPr="004A2FDA">
              <w:rPr>
                <w:rStyle w:val="FontStyle39"/>
                <w:rFonts w:eastAsiaTheme="minorEastAsia"/>
                <w:lang w:val="es-ES_tradnl" w:eastAsia="es-ES_tradnl"/>
              </w:rPr>
              <w:t>La experiencia docente como profes</w:t>
            </w:r>
            <w:r w:rsidRPr="004A2FDA">
              <w:rPr>
                <w:rStyle w:val="FontStyle39"/>
                <w:rFonts w:eastAsiaTheme="minorEastAsia"/>
                <w:lang w:val="es-ES_tradnl" w:eastAsia="es-ES_tradnl"/>
              </w:rPr>
              <w:t>or visitante dentro del programa de la acción educativa</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en el exterior del Ministerio de Educación y Formación Profesional, o dentro del programa</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de profesores en secciones biling</w:t>
            </w:r>
            <w:r w:rsidR="004A2FDA">
              <w:rPr>
                <w:rStyle w:val="FontStyle39"/>
                <w:rFonts w:eastAsiaTheme="minorEastAsia"/>
                <w:lang w:val="es-ES_tradnl" w:eastAsia="es-ES_tradnl"/>
              </w:rPr>
              <w:t>ü</w:t>
            </w:r>
            <w:r w:rsidRPr="004A2FDA">
              <w:rPr>
                <w:rStyle w:val="FontStyle39"/>
                <w:rFonts w:eastAsiaTheme="minorEastAsia"/>
                <w:lang w:val="es-ES_tradnl" w:eastAsia="es-ES_tradnl"/>
              </w:rPr>
              <w:t>es de español en centros educativos de Europa central,</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oriental, Turquía y C</w:t>
            </w:r>
            <w:r w:rsidRPr="004A2FDA">
              <w:rPr>
                <w:rStyle w:val="FontStyle39"/>
                <w:rFonts w:eastAsiaTheme="minorEastAsia"/>
                <w:lang w:val="es-ES_tradnl" w:eastAsia="es-ES_tradnl"/>
              </w:rPr>
              <w:t>hina del citado Ministerio, se acreditará mediante certificación del</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órgano competente en la que conste el tipo de centro, la especialidad, el nivel educativo y</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la duración de los servicios prestados, con indicación de la fecha de inicio y fin del</w:t>
            </w:r>
            <w:r w:rsidR="004A2FDA" w:rsidRPr="004A2FDA">
              <w:rPr>
                <w:rStyle w:val="FontStyle39"/>
                <w:rFonts w:eastAsiaTheme="minorEastAsia"/>
                <w:lang w:val="es-ES_tradnl" w:eastAsia="es-ES_tradnl"/>
              </w:rPr>
              <w:t xml:space="preserve"> </w:t>
            </w:r>
            <w:r w:rsidRPr="004A2FDA">
              <w:rPr>
                <w:rStyle w:val="FontStyle39"/>
                <w:rFonts w:eastAsiaTheme="minorEastAsia"/>
                <w:lang w:val="es-ES_tradnl" w:eastAsia="es-ES_tradnl"/>
              </w:rPr>
              <w:t>nombrami</w:t>
            </w:r>
            <w:r w:rsidRPr="004A2FDA">
              <w:rPr>
                <w:rStyle w:val="FontStyle39"/>
                <w:rFonts w:eastAsiaTheme="minorEastAsia"/>
                <w:lang w:val="es-ES_tradnl" w:eastAsia="es-ES_tradnl"/>
              </w:rPr>
              <w:t>ento.</w:t>
            </w:r>
          </w:p>
          <w:p w:rsidR="004A2FDA" w:rsidRPr="004A2FDA" w:rsidRDefault="00B24074" w:rsidP="004A2FDA">
            <w:pPr>
              <w:pStyle w:val="HTMLconformatoprevio"/>
              <w:numPr>
                <w:ilvl w:val="0"/>
                <w:numId w:val="5"/>
              </w:numPr>
              <w:jc w:val="both"/>
              <w:rPr>
                <w:rFonts w:ascii="Palatino Linotype" w:eastAsiaTheme="minorEastAsia" w:hAnsi="Palatino Linotype" w:cs="Palatino Linotype"/>
                <w:color w:val="000000"/>
                <w:lang w:eastAsia="es-ES_tradnl"/>
              </w:rPr>
            </w:pPr>
            <w:r w:rsidRPr="00837197">
              <w:rPr>
                <w:rStyle w:val="FontStyle39"/>
                <w:rFonts w:eastAsiaTheme="minorEastAsia"/>
                <w:lang w:val="es-ES_tradnl" w:eastAsia="es-ES_tradnl"/>
              </w:rPr>
              <w:t>Los servicios prestados como profesor de Religión en centros públicos se acreditarán</w:t>
            </w:r>
            <w:r w:rsidRPr="004A2FDA">
              <w:rPr>
                <w:rFonts w:ascii="Liberation Mono" w:eastAsia="Times New Roman" w:hAnsi="Liberation Mono" w:cs="Liberation Mono"/>
              </w:rPr>
              <w:t xml:space="preserve"> </w:t>
            </w:r>
            <w:r w:rsidRPr="004A2FDA">
              <w:rPr>
                <w:rFonts w:ascii="Palatino Linotype" w:eastAsiaTheme="minorEastAsia" w:hAnsi="Palatino Linotype" w:cs="Palatino Linotype"/>
                <w:color w:val="000000"/>
                <w:lang w:eastAsia="es-ES_tradnl"/>
              </w:rPr>
              <w:t>mediante certificación emitida por la Administración educativa competente en la que</w:t>
            </w:r>
          </w:p>
          <w:p w:rsidR="004A2FDA" w:rsidRPr="004A2FDA" w:rsidRDefault="00B24074" w:rsidP="004A2FDA">
            <w:pPr>
              <w:pStyle w:val="HTMLconformatoprevio"/>
              <w:ind w:left="720"/>
              <w:jc w:val="both"/>
              <w:rPr>
                <w:rFonts w:ascii="Palatino Linotype" w:eastAsiaTheme="minorEastAsia" w:hAnsi="Palatino Linotype" w:cs="Palatino Linotype"/>
                <w:color w:val="000000"/>
                <w:lang w:eastAsia="es-ES_tradnl"/>
              </w:rPr>
            </w:pPr>
            <w:r w:rsidRPr="004A2FDA">
              <w:rPr>
                <w:rFonts w:ascii="Palatino Linotype" w:eastAsiaTheme="minorEastAsia" w:hAnsi="Palatino Linotype" w:cs="Palatino Linotype"/>
                <w:color w:val="000000"/>
                <w:lang w:eastAsia="es-ES_tradnl"/>
              </w:rPr>
              <w:t xml:space="preserve">conste la duración de los mismos, con indicación de la fecha de toma de posesión </w:t>
            </w:r>
            <w:r w:rsidRPr="004A2FDA">
              <w:rPr>
                <w:rFonts w:ascii="Palatino Linotype" w:eastAsiaTheme="minorEastAsia" w:hAnsi="Palatino Linotype" w:cs="Palatino Linotype"/>
                <w:color w:val="000000"/>
                <w:lang w:eastAsia="es-ES_tradnl"/>
              </w:rPr>
              <w:t>y cese,</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así como la etapa educativa, computándose en el apartado 1.2 si se han prestado en la</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misma etapa educativa que el cuerpo al que se opta, o en el apartado 1.3 si ha sido prestada</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en otra etapa educativa. Si los servicios han sido prestados en otros</w:t>
            </w:r>
            <w:r w:rsidRPr="004A2FDA">
              <w:rPr>
                <w:rFonts w:ascii="Palatino Linotype" w:eastAsiaTheme="minorEastAsia" w:hAnsi="Palatino Linotype" w:cs="Palatino Linotype"/>
                <w:color w:val="000000"/>
                <w:lang w:eastAsia="es-ES_tradnl"/>
              </w:rPr>
              <w:t xml:space="preserve"> centros diferentes a los</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centros públicos, deberá aportarse certificado emitido por el director del centro educativo</w:t>
            </w:r>
            <w:r>
              <w:rPr>
                <w:rFonts w:ascii="Palatino Linotype" w:eastAsiaTheme="minorEastAsia" w:hAnsi="Palatino Linotype" w:cs="Palatino Linotype"/>
                <w:color w:val="000000"/>
                <w:lang w:eastAsia="es-ES_tradnl"/>
              </w:rPr>
              <w:t xml:space="preserve"> </w:t>
            </w:r>
            <w:r w:rsidR="00545089">
              <w:rPr>
                <w:rFonts w:ascii="Palatino Linotype" w:eastAsiaTheme="minorEastAsia" w:hAnsi="Palatino Linotype" w:cs="Palatino Linotype"/>
                <w:color w:val="000000"/>
                <w:lang w:eastAsia="es-ES_tradnl"/>
              </w:rPr>
              <w:t>con el Vº, Bº</w:t>
            </w:r>
            <w:r w:rsidRPr="004A2FDA">
              <w:rPr>
                <w:rFonts w:ascii="Palatino Linotype" w:eastAsiaTheme="minorEastAsia" w:hAnsi="Palatino Linotype" w:cs="Palatino Linotype"/>
                <w:color w:val="000000"/>
                <w:lang w:eastAsia="es-ES_tradnl"/>
              </w:rPr>
              <w:t>, del Servicio de Inspección Educativa, en el que debe constar el nivel o etapa</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 xml:space="preserve">educativa impartida, así como la duración de </w:t>
            </w:r>
            <w:r w:rsidRPr="004A2FDA">
              <w:rPr>
                <w:rFonts w:ascii="Palatino Linotype" w:eastAsiaTheme="minorEastAsia" w:hAnsi="Palatino Linotype" w:cs="Palatino Linotype"/>
                <w:color w:val="000000"/>
                <w:lang w:eastAsia="es-ES_tradnl"/>
              </w:rPr>
              <w:t>los servicios prestados, indicando la fecha de</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comienzo y fin de los mismos,</w:t>
            </w:r>
            <w:r>
              <w:rPr>
                <w:rFonts w:ascii="Palatino Linotype" w:eastAsiaTheme="minorEastAsia" w:hAnsi="Palatino Linotype" w:cs="Palatino Linotype"/>
                <w:color w:val="000000"/>
                <w:lang w:eastAsia="es-ES_tradnl"/>
              </w:rPr>
              <w:t xml:space="preserve">  c</w:t>
            </w:r>
            <w:r w:rsidRPr="004A2FDA">
              <w:rPr>
                <w:rFonts w:ascii="Palatino Linotype" w:eastAsiaTheme="minorEastAsia" w:hAnsi="Palatino Linotype" w:cs="Palatino Linotype"/>
                <w:color w:val="000000"/>
                <w:lang w:eastAsia="es-ES_tradnl"/>
              </w:rPr>
              <w:t>omputándose en el subapartado 1.4 cuando hayan sido</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prestados en el mismo nivel o etapa educativa que el impartido por el cuerpo al</w:t>
            </w:r>
            <w:r w:rsidR="00B141C2">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que opta</w:t>
            </w:r>
            <w:r>
              <w:rPr>
                <w:rFonts w:ascii="Palatino Linotype" w:eastAsiaTheme="minorEastAsia" w:hAnsi="Palatino Linotype" w:cs="Palatino Linotype"/>
                <w:color w:val="000000"/>
                <w:lang w:eastAsia="es-ES_tradnl"/>
              </w:rPr>
              <w:t xml:space="preserve"> </w:t>
            </w:r>
            <w:r w:rsidRPr="004A2FDA">
              <w:rPr>
                <w:rFonts w:ascii="Palatino Linotype" w:eastAsiaTheme="minorEastAsia" w:hAnsi="Palatino Linotype" w:cs="Palatino Linotype"/>
                <w:color w:val="000000"/>
                <w:lang w:eastAsia="es-ES_tradnl"/>
              </w:rPr>
              <w:t>el aspirante.</w:t>
            </w:r>
          </w:p>
          <w:p w:rsidR="00837197" w:rsidRPr="00375E18" w:rsidRDefault="00B24074" w:rsidP="00375E18">
            <w:pPr>
              <w:pStyle w:val="HTMLconformatoprevio"/>
              <w:ind w:left="720"/>
              <w:rPr>
                <w:rStyle w:val="FontStyle39"/>
                <w:rFonts w:eastAsiaTheme="minorEastAsia"/>
                <w:lang w:val="es-ES_tradnl" w:eastAsia="es-ES_tradnl"/>
              </w:rPr>
            </w:pPr>
            <w:r>
              <w:rPr>
                <w:rStyle w:val="FontStyle39"/>
                <w:rFonts w:eastAsiaTheme="minorEastAsia"/>
                <w:lang w:val="es-ES_tradnl" w:eastAsia="es-ES_tradnl"/>
              </w:rPr>
              <w:t xml:space="preserve"> </w:t>
            </w:r>
          </w:p>
        </w:tc>
      </w:tr>
      <w:tr w:rsidR="00FF727C" w:rsidTr="00C50656">
        <w:trPr>
          <w:jc w:val="center"/>
        </w:trPr>
        <w:tc>
          <w:tcPr>
            <w:tcW w:w="3539" w:type="dxa"/>
          </w:tcPr>
          <w:p w:rsidR="00B141C2" w:rsidRPr="004C1984" w:rsidRDefault="00B24074" w:rsidP="00B141C2">
            <w:pPr>
              <w:pStyle w:val="Style2"/>
              <w:widowControl/>
              <w:spacing w:before="10" w:line="269" w:lineRule="exact"/>
              <w:rPr>
                <w:rStyle w:val="FontStyle39"/>
                <w:b/>
                <w:lang w:val="es-ES_tradnl" w:eastAsia="es-ES_tradnl"/>
              </w:rPr>
            </w:pPr>
            <w:r w:rsidRPr="004C1984">
              <w:rPr>
                <w:rStyle w:val="FontStyle39"/>
                <w:b/>
                <w:lang w:val="es-ES_tradnl" w:eastAsia="es-ES_tradnl"/>
              </w:rPr>
              <w:lastRenderedPageBreak/>
              <w:t>2.FORMACIÓN ACADÉMI</w:t>
            </w:r>
            <w:r w:rsidRPr="004C1984">
              <w:rPr>
                <w:rStyle w:val="FontStyle39"/>
                <w:b/>
                <w:lang w:val="es-ES_tradnl" w:eastAsia="es-ES_tradnl"/>
              </w:rPr>
              <w:t>CA</w:t>
            </w:r>
          </w:p>
        </w:tc>
        <w:tc>
          <w:tcPr>
            <w:tcW w:w="2123" w:type="dxa"/>
          </w:tcPr>
          <w:p w:rsidR="002D7536" w:rsidRDefault="00B24074" w:rsidP="00C50656">
            <w:pPr>
              <w:pStyle w:val="Style2"/>
              <w:widowControl/>
              <w:spacing w:before="10" w:line="269" w:lineRule="exact"/>
              <w:jc w:val="center"/>
              <w:rPr>
                <w:rFonts w:cs="Palatino Linotype"/>
                <w:b/>
                <w:color w:val="000000"/>
                <w:sz w:val="20"/>
                <w:szCs w:val="20"/>
                <w:lang w:eastAsia="es-ES_tradnl"/>
              </w:rPr>
            </w:pPr>
            <w:r w:rsidRPr="004C1896">
              <w:rPr>
                <w:rFonts w:cs="Palatino Linotype"/>
                <w:b/>
                <w:color w:val="000000"/>
                <w:sz w:val="20"/>
                <w:szCs w:val="20"/>
                <w:lang w:eastAsia="es-ES_tradnl"/>
              </w:rPr>
              <w:t>Máximo</w:t>
            </w:r>
          </w:p>
          <w:p w:rsidR="002D7536" w:rsidRDefault="00B24074" w:rsidP="00C50656">
            <w:pPr>
              <w:pStyle w:val="Style2"/>
              <w:widowControl/>
              <w:spacing w:before="10" w:line="269" w:lineRule="exact"/>
              <w:jc w:val="center"/>
              <w:rPr>
                <w:rFonts w:cs="Palatino Linotype"/>
                <w:b/>
                <w:color w:val="000000"/>
                <w:sz w:val="20"/>
                <w:szCs w:val="20"/>
                <w:lang w:eastAsia="es-ES_tradnl"/>
              </w:rPr>
            </w:pPr>
            <w:r w:rsidRPr="004C1896">
              <w:rPr>
                <w:rFonts w:cs="Palatino Linotype"/>
                <w:b/>
                <w:color w:val="000000"/>
                <w:sz w:val="20"/>
                <w:szCs w:val="20"/>
                <w:lang w:eastAsia="es-ES_tradnl"/>
              </w:rPr>
              <w:t>3,000</w:t>
            </w:r>
            <w:r>
              <w:rPr>
                <w:rFonts w:cs="Palatino Linotype"/>
                <w:b/>
                <w:color w:val="000000"/>
                <w:sz w:val="20"/>
                <w:szCs w:val="20"/>
                <w:lang w:eastAsia="es-ES_tradnl"/>
              </w:rPr>
              <w:t>0</w:t>
            </w:r>
          </w:p>
          <w:p w:rsidR="00B141C2" w:rsidRPr="004C1896" w:rsidRDefault="00B24074" w:rsidP="00C50656">
            <w:pPr>
              <w:pStyle w:val="Style2"/>
              <w:widowControl/>
              <w:spacing w:before="10" w:line="269" w:lineRule="exact"/>
              <w:jc w:val="center"/>
              <w:rPr>
                <w:b/>
              </w:rPr>
            </w:pPr>
            <w:r w:rsidRPr="004C1896">
              <w:rPr>
                <w:rFonts w:cs="Palatino Linotype"/>
                <w:b/>
                <w:color w:val="000000"/>
                <w:sz w:val="20"/>
                <w:szCs w:val="20"/>
                <w:lang w:eastAsia="es-ES_tradnl"/>
              </w:rPr>
              <w:t xml:space="preserve"> puntos</w:t>
            </w:r>
          </w:p>
        </w:tc>
        <w:tc>
          <w:tcPr>
            <w:tcW w:w="2832" w:type="dxa"/>
          </w:tcPr>
          <w:p w:rsidR="00B141C2" w:rsidRPr="004C1984" w:rsidRDefault="00B141C2" w:rsidP="005C3269">
            <w:pPr>
              <w:pStyle w:val="Style2"/>
              <w:widowControl/>
              <w:spacing w:before="10" w:line="269" w:lineRule="exact"/>
              <w:rPr>
                <w:rStyle w:val="FontStyle39"/>
                <w:b/>
                <w:lang w:val="es-ES_tradnl" w:eastAsia="es-ES_tradnl"/>
              </w:rPr>
            </w:pPr>
          </w:p>
        </w:tc>
      </w:tr>
      <w:tr w:rsidR="00FF727C" w:rsidTr="00B5328B">
        <w:trPr>
          <w:jc w:val="center"/>
        </w:trPr>
        <w:tc>
          <w:tcPr>
            <w:tcW w:w="8494" w:type="dxa"/>
            <w:gridSpan w:val="3"/>
          </w:tcPr>
          <w:p w:rsidR="00F70115" w:rsidRPr="004C1984" w:rsidRDefault="00B24074" w:rsidP="00F70115">
            <w:pPr>
              <w:pStyle w:val="Style2"/>
              <w:widowControl/>
              <w:spacing w:before="10" w:line="269" w:lineRule="exact"/>
              <w:rPr>
                <w:rStyle w:val="FontStyle39"/>
                <w:b/>
                <w:lang w:val="es-ES_tradnl" w:eastAsia="es-ES_tradnl"/>
              </w:rPr>
            </w:pPr>
            <w:r>
              <w:rPr>
                <w:rStyle w:val="FontStyle39"/>
                <w:b/>
                <w:lang w:val="es-ES_tradnl" w:eastAsia="es-ES_tradnl"/>
              </w:rPr>
              <w:t>2.1 EXPEDIENTE ACADÉMICO DEL TÍTULO ALEGADO</w:t>
            </w:r>
          </w:p>
        </w:tc>
      </w:tr>
      <w:tr w:rsidR="00FF727C" w:rsidTr="00C50656">
        <w:trPr>
          <w:jc w:val="center"/>
        </w:trPr>
        <w:tc>
          <w:tcPr>
            <w:tcW w:w="3539" w:type="dxa"/>
          </w:tcPr>
          <w:p w:rsidR="00F70115" w:rsidRPr="00BE71FF" w:rsidRDefault="00B24074"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Expediente académico del título alegado, siempre que, con carácter general, se corresponda con el nivel de titulación exigido para ingreso en el cuerpo (Doctor, Licenciado, Ingeniero o</w:t>
            </w:r>
            <w:r w:rsidRPr="00BE71FF">
              <w:rPr>
                <w:rFonts w:ascii="Palatino Linotype" w:eastAsiaTheme="minorEastAsia" w:hAnsi="Palatino Linotype" w:cs="Palatino Linotype"/>
                <w:lang w:eastAsia="es-ES_tradnl"/>
              </w:rPr>
              <w:t xml:space="preserve"> Arquitecto, para cuerpos docentes Subgrupo Al, o Diplomado Universitario, Ingeniero Técnico o Arquitecto Técnico, para cuerpos docentes Subgrupo A2): se valorará exclusivamente la nota media del expediente académico del modo que a continuación, se indica:</w:t>
            </w:r>
          </w:p>
          <w:p w:rsidR="00F70115" w:rsidRPr="00BE71FF" w:rsidRDefault="00F70115" w:rsidP="00F70115">
            <w:pPr>
              <w:pStyle w:val="HTMLconformatoprevio"/>
              <w:jc w:val="both"/>
              <w:rPr>
                <w:rFonts w:ascii="Palatino Linotype" w:eastAsiaTheme="minorEastAsia" w:hAnsi="Palatino Linotype" w:cs="Palatino Linotype"/>
                <w:u w:val="single"/>
                <w:lang w:eastAsia="es-ES_tradnl"/>
              </w:rPr>
            </w:pPr>
          </w:p>
          <w:p w:rsidR="00F70115" w:rsidRPr="00BE71FF" w:rsidRDefault="00B24074"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lastRenderedPageBreak/>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Escala de 0 a 4</w:t>
            </w:r>
          </w:p>
          <w:p w:rsidR="00F70115" w:rsidRPr="00CD7900" w:rsidRDefault="00B24074"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De 6,00 a 7,49          De 1,5</w:t>
            </w:r>
            <w:r w:rsidR="003B441F">
              <w:rPr>
                <w:rFonts w:ascii="Palatino Linotype" w:eastAsiaTheme="minorEastAsia" w:hAnsi="Palatino Linotype" w:cs="Palatino Linotype"/>
                <w:lang w:eastAsia="es-ES_tradnl"/>
              </w:rPr>
              <w:t xml:space="preserve">0 a </w:t>
            </w:r>
            <w:r w:rsidRPr="00BE71FF">
              <w:rPr>
                <w:rFonts w:ascii="Palatino Linotype" w:eastAsiaTheme="minorEastAsia" w:hAnsi="Palatino Linotype" w:cs="Palatino Linotype"/>
                <w:lang w:eastAsia="es-ES_tradnl"/>
              </w:rPr>
              <w:t>2,</w:t>
            </w:r>
            <w:r w:rsidR="003B441F" w:rsidRPr="00CD7900">
              <w:rPr>
                <w:rFonts w:ascii="Palatino Linotype" w:eastAsiaTheme="minorEastAsia" w:hAnsi="Palatino Linotype" w:cs="Palatino Linotype"/>
                <w:lang w:eastAsia="es-ES_tradnl"/>
              </w:rPr>
              <w:t>24</w:t>
            </w:r>
          </w:p>
          <w:p w:rsidR="00F70115" w:rsidRPr="00CD7900" w:rsidRDefault="00B24074" w:rsidP="00F70115">
            <w:pPr>
              <w:pStyle w:val="HTMLconformatoprevio"/>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De 7</w:t>
            </w:r>
            <w:r w:rsidR="003B441F">
              <w:rPr>
                <w:rFonts w:ascii="Palatino Linotype" w:eastAsiaTheme="minorEastAsia" w:hAnsi="Palatino Linotype" w:cs="Palatino Linotype"/>
                <w:lang w:eastAsia="es-ES_tradnl"/>
              </w:rPr>
              <w:t>,50 a 8,99          De 2</w:t>
            </w:r>
            <w:r w:rsidR="003B441F" w:rsidRPr="00CD7900">
              <w:rPr>
                <w:rFonts w:ascii="Palatino Linotype" w:eastAsiaTheme="minorEastAsia" w:hAnsi="Palatino Linotype" w:cs="Palatino Linotype"/>
                <w:lang w:eastAsia="es-ES_tradnl"/>
              </w:rPr>
              <w:t>,25 a 2,99</w:t>
            </w:r>
          </w:p>
          <w:p w:rsidR="00F70115" w:rsidRPr="00BE71FF" w:rsidRDefault="00B24074" w:rsidP="00F70115">
            <w:pPr>
              <w:pStyle w:val="HTMLconformatoprevio"/>
              <w:jc w:val="both"/>
              <w:rPr>
                <w:rFonts w:ascii="Palatino Linotype" w:eastAsiaTheme="minorEastAsia" w:hAnsi="Palatino Linotype" w:cs="Palatino Linotype"/>
                <w:lang w:eastAsia="es-ES_tradnl"/>
              </w:rPr>
            </w:pPr>
            <w:r>
              <w:rPr>
                <w:rFonts w:ascii="Palatino Linotype" w:eastAsiaTheme="minorEastAsia" w:hAnsi="Palatino Linotype" w:cs="Palatino Linotype"/>
                <w:lang w:eastAsia="es-ES_tradnl"/>
              </w:rPr>
              <w:t>De 9,00 a 10,00        De 3,</w:t>
            </w:r>
            <w:r w:rsidRPr="00CD7900">
              <w:rPr>
                <w:rFonts w:ascii="Palatino Linotype" w:eastAsiaTheme="minorEastAsia" w:hAnsi="Palatino Linotype" w:cs="Palatino Linotype"/>
                <w:lang w:eastAsia="es-ES_tradnl"/>
              </w:rPr>
              <w:t>00</w:t>
            </w:r>
            <w:r w:rsidRPr="00BE71FF">
              <w:rPr>
                <w:rFonts w:ascii="Palatino Linotype" w:eastAsiaTheme="minorEastAsia" w:hAnsi="Palatino Linotype" w:cs="Palatino Linotype"/>
                <w:lang w:eastAsia="es-ES_tradnl"/>
              </w:rPr>
              <w:t xml:space="preserve"> a 4,00</w:t>
            </w:r>
          </w:p>
          <w:p w:rsidR="00F70115" w:rsidRPr="00BE71FF" w:rsidRDefault="00F70115" w:rsidP="00F70115">
            <w:pPr>
              <w:pStyle w:val="Style2"/>
              <w:widowControl/>
              <w:spacing w:before="10" w:line="269" w:lineRule="exact"/>
            </w:pPr>
          </w:p>
        </w:tc>
        <w:tc>
          <w:tcPr>
            <w:tcW w:w="2123" w:type="dxa"/>
          </w:tcPr>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Style w:val="FontStyle39"/>
                <w:color w:val="auto"/>
                <w:lang w:eastAsia="es-ES_tradnl"/>
              </w:rPr>
            </w:pPr>
          </w:p>
          <w:p w:rsidR="00F70115" w:rsidRPr="00BE71FF" w:rsidRDefault="00F70115" w:rsidP="00F70115">
            <w:pPr>
              <w:pStyle w:val="Style2"/>
              <w:widowControl/>
              <w:spacing w:before="10" w:line="269" w:lineRule="exact"/>
              <w:rPr>
                <w:rFonts w:cs="Palatino Linotype"/>
                <w:sz w:val="20"/>
                <w:szCs w:val="20"/>
                <w:lang w:eastAsia="es-ES_tradnl"/>
              </w:rPr>
            </w:pPr>
          </w:p>
          <w:p w:rsidR="00F70115" w:rsidRPr="00BE71FF" w:rsidRDefault="00B24074"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lastRenderedPageBreak/>
              <w:t>0,500</w:t>
            </w:r>
          </w:p>
          <w:p w:rsidR="00F70115" w:rsidRPr="00BE71FF" w:rsidRDefault="00B24074"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t>1,000</w:t>
            </w:r>
          </w:p>
          <w:p w:rsidR="00F70115" w:rsidRPr="00BE71FF" w:rsidRDefault="00B24074" w:rsidP="00F70115">
            <w:pPr>
              <w:pStyle w:val="Style2"/>
              <w:widowControl/>
              <w:spacing w:before="10" w:line="269" w:lineRule="exact"/>
              <w:jc w:val="center"/>
              <w:rPr>
                <w:rFonts w:cs="Palatino Linotype"/>
                <w:sz w:val="20"/>
                <w:szCs w:val="20"/>
                <w:lang w:eastAsia="es-ES_tradnl"/>
              </w:rPr>
            </w:pPr>
            <w:r w:rsidRPr="00BE71FF">
              <w:rPr>
                <w:rFonts w:cs="Palatino Linotype"/>
                <w:sz w:val="20"/>
                <w:szCs w:val="20"/>
                <w:lang w:eastAsia="es-ES_tradnl"/>
              </w:rPr>
              <w:t>1,500</w:t>
            </w:r>
          </w:p>
          <w:p w:rsidR="00F70115" w:rsidRPr="00BE71FF" w:rsidRDefault="00F70115" w:rsidP="00F70115">
            <w:pPr>
              <w:pStyle w:val="Style2"/>
              <w:widowControl/>
              <w:spacing w:before="10" w:line="269" w:lineRule="exact"/>
              <w:rPr>
                <w:rStyle w:val="FontStyle39"/>
                <w:color w:val="auto"/>
                <w:lang w:eastAsia="es-ES_tradnl"/>
              </w:rPr>
            </w:pPr>
          </w:p>
        </w:tc>
        <w:tc>
          <w:tcPr>
            <w:tcW w:w="2832" w:type="dxa"/>
          </w:tcPr>
          <w:p w:rsidR="00F70115" w:rsidRPr="00DD6D49" w:rsidRDefault="00B24074" w:rsidP="00F70115">
            <w:pPr>
              <w:pStyle w:val="HTMLconformatoprevio"/>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lastRenderedPageBreak/>
              <w:t xml:space="preserve">Fotocopia de la certificación académica personal en la que </w:t>
            </w:r>
            <w:r w:rsidRPr="00DD6D49">
              <w:rPr>
                <w:rFonts w:ascii="Palatino Linotype" w:eastAsiaTheme="minorEastAsia" w:hAnsi="Palatino Linotype" w:cs="Palatino Linotype"/>
                <w:color w:val="000000"/>
                <w:lang w:eastAsia="es-ES_tradnl"/>
              </w:rPr>
              <w:t>consten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las puntuaciones obtenidas en todas</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las asignaturas y cursos exigidos para</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la obtención del título alegado, con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indicación expresa de la nota media.</w:t>
            </w:r>
          </w:p>
          <w:p w:rsidR="00F70115" w:rsidRPr="00DD6D49" w:rsidRDefault="00F70115" w:rsidP="00F70115">
            <w:pPr>
              <w:pStyle w:val="Style2"/>
              <w:widowControl/>
              <w:spacing w:before="10" w:line="269" w:lineRule="exact"/>
              <w:rPr>
                <w:rStyle w:val="FontStyle39"/>
                <w:lang w:eastAsia="es-ES_tradnl"/>
              </w:rPr>
            </w:pPr>
          </w:p>
        </w:tc>
      </w:tr>
      <w:tr w:rsidR="00FF727C" w:rsidTr="00C50656">
        <w:trPr>
          <w:jc w:val="center"/>
        </w:trPr>
        <w:tc>
          <w:tcPr>
            <w:tcW w:w="8494" w:type="dxa"/>
            <w:gridSpan w:val="3"/>
          </w:tcPr>
          <w:p w:rsidR="00F70115" w:rsidRPr="00DD6D49"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Sólo se computará la nota media de aquellas titulaciones declaradas como equivalentes cuando 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aspirante alegue las mismas para ingreso al cuerpo y no aporte la titulación</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exigida con carácter general.</w:t>
            </w:r>
          </w:p>
          <w:p w:rsidR="00F70115" w:rsidRPr="00DD6D49"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E</w:t>
            </w:r>
            <w:r>
              <w:rPr>
                <w:rFonts w:ascii="Palatino Linotype" w:eastAsiaTheme="minorEastAsia" w:hAnsi="Palatino Linotype" w:cs="Palatino Linotype"/>
                <w:color w:val="000000"/>
                <w:lang w:eastAsia="es-ES_tradnl"/>
              </w:rPr>
              <w:t xml:space="preserve">n </w:t>
            </w:r>
            <w:r w:rsidRPr="00DD6D49">
              <w:rPr>
                <w:rFonts w:ascii="Palatino Linotype" w:eastAsiaTheme="minorEastAsia" w:hAnsi="Palatino Linotype" w:cs="Palatino Linotype"/>
                <w:color w:val="000000"/>
                <w:lang w:eastAsia="es-ES_tradnl"/>
              </w:rPr>
              <w:t>el</w:t>
            </w:r>
            <w:r>
              <w:rPr>
                <w:rFonts w:ascii="Palatino Linotype" w:eastAsiaTheme="minorEastAsia" w:hAnsi="Palatino Linotype" w:cs="Palatino Linotype"/>
                <w:color w:val="000000"/>
                <w:lang w:eastAsia="es-ES_tradnl"/>
              </w:rPr>
              <w:t xml:space="preserve"> </w:t>
            </w:r>
            <w:r w:rsidRPr="00DD6D49">
              <w:rPr>
                <w:rFonts w:ascii="Palatino Linotype" w:eastAsiaTheme="minorEastAsia" w:hAnsi="Palatino Linotype" w:cs="Palatino Linotype"/>
                <w:color w:val="000000"/>
                <w:lang w:eastAsia="es-ES_tradnl"/>
              </w:rPr>
              <w:t>supuesto de que en dicho expediente académico se haga constar como nota media tanto la calificación literal como la numérica, se tomará en cons</w:t>
            </w:r>
            <w:r w:rsidRPr="00DD6D49">
              <w:rPr>
                <w:rFonts w:ascii="Palatino Linotype" w:eastAsiaTheme="minorEastAsia" w:hAnsi="Palatino Linotype" w:cs="Palatino Linotype"/>
                <w:color w:val="000000"/>
                <w:lang w:eastAsia="es-ES_tradnl"/>
              </w:rPr>
              <w:t>ideración esta última.</w:t>
            </w:r>
          </w:p>
          <w:p w:rsidR="00F7011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DD6D49">
              <w:rPr>
                <w:rFonts w:ascii="Palatino Linotype" w:eastAsiaTheme="minorEastAsia" w:hAnsi="Palatino Linotype" w:cs="Palatino Linotype"/>
                <w:color w:val="000000"/>
                <w:lang w:eastAsia="es-ES_tradnl"/>
              </w:rPr>
              <w:t>En aquellos supuestos en los que no figure como nota media del expediente la expresión numérica concreta, se aplicarán las siguientes equivalencias:</w:t>
            </w:r>
          </w:p>
          <w:p w:rsidR="00F70115" w:rsidRPr="00DD6D49" w:rsidRDefault="00F70115" w:rsidP="00F70115">
            <w:pPr>
              <w:pStyle w:val="HTMLconformatoprevio"/>
              <w:ind w:left="720"/>
              <w:jc w:val="both"/>
              <w:rPr>
                <w:rFonts w:ascii="Palatino Linotype" w:eastAsiaTheme="minorEastAsia" w:hAnsi="Palatino Linotype" w:cs="Palatino Linotype"/>
                <w:color w:val="000000"/>
                <w:lang w:eastAsia="es-ES_tradnl"/>
              </w:rPr>
            </w:pP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u w:val="single"/>
                <w:lang w:eastAsia="es-ES_tradnl"/>
              </w:rPr>
              <w:t>Escala de 0 a 10</w:t>
            </w:r>
            <w:r w:rsidRPr="00BE71FF">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u w:val="single"/>
                <w:lang w:eastAsia="es-ES_tradnl"/>
              </w:rPr>
              <w:t>Escala de 0 a 4</w:t>
            </w: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Aprobado:5           </w:t>
            </w:r>
            <w:r w:rsidRPr="00BE71FF">
              <w:rPr>
                <w:rFonts w:ascii="Palatino Linotype" w:eastAsiaTheme="minorEastAsia" w:hAnsi="Palatino Linotype" w:cs="Palatino Linotype"/>
                <w:lang w:eastAsia="es-ES_tradnl"/>
              </w:rPr>
              <w:t xml:space="preserve">                         Aprobado:1</w:t>
            </w: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Bien:6                                              Bien:1,5</w:t>
            </w: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Notable:7                                      </w:t>
            </w:r>
            <w:r>
              <w:rPr>
                <w:rFonts w:ascii="Palatino Linotype" w:eastAsiaTheme="minorEastAsia" w:hAnsi="Palatino Linotype" w:cs="Palatino Linotype"/>
                <w:lang w:eastAsia="es-ES_tradnl"/>
              </w:rPr>
              <w:t xml:space="preserve"> </w:t>
            </w:r>
            <w:r w:rsidRPr="00BE71FF">
              <w:rPr>
                <w:rFonts w:ascii="Palatino Linotype" w:eastAsiaTheme="minorEastAsia" w:hAnsi="Palatino Linotype" w:cs="Palatino Linotype"/>
                <w:lang w:eastAsia="es-ES_tradnl"/>
              </w:rPr>
              <w:t xml:space="preserve"> Notable:2</w:t>
            </w: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Sobresaliente:9                              Sobresaliente:3</w:t>
            </w:r>
          </w:p>
          <w:p w:rsidR="00F70115" w:rsidRPr="00BE71FF" w:rsidRDefault="00B24074" w:rsidP="00F70115">
            <w:pPr>
              <w:pStyle w:val="HTMLconformatoprevio"/>
              <w:ind w:left="720"/>
              <w:jc w:val="both"/>
              <w:rPr>
                <w:rFonts w:ascii="Palatino Linotype" w:eastAsiaTheme="minorEastAsia" w:hAnsi="Palatino Linotype" w:cs="Palatino Linotype"/>
                <w:lang w:eastAsia="es-ES_tradnl"/>
              </w:rPr>
            </w:pPr>
            <w:r w:rsidRPr="00BE71FF">
              <w:rPr>
                <w:rFonts w:ascii="Palatino Linotype" w:eastAsiaTheme="minorEastAsia" w:hAnsi="Palatino Linotype" w:cs="Palatino Linotype"/>
                <w:lang w:eastAsia="es-ES_tradnl"/>
              </w:rPr>
              <w:t xml:space="preserve">Matrícula de honor:10                 </w:t>
            </w:r>
            <w:r w:rsidRPr="00BE71FF">
              <w:rPr>
                <w:rFonts w:ascii="Palatino Linotype" w:eastAsiaTheme="minorEastAsia" w:hAnsi="Palatino Linotype" w:cs="Palatino Linotype"/>
                <w:lang w:eastAsia="es-ES_tradnl"/>
              </w:rPr>
              <w:t>Matrícula de honor:4</w:t>
            </w:r>
          </w:p>
          <w:p w:rsidR="00F70115" w:rsidRPr="003313BB"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3313BB">
              <w:rPr>
                <w:rFonts w:ascii="Palatino Linotype" w:eastAsiaTheme="minorEastAsia" w:hAnsi="Palatino Linotype" w:cs="Palatino Linotype"/>
                <w:color w:val="000000"/>
                <w:lang w:eastAsia="es-ES_tradnl"/>
              </w:rPr>
              <w:t xml:space="preserve">En el supuesto de que no se remita certificación académica personal en la que consten las puntuaciones obtenidas en todas las disciplinas y cursos exigidos para la obtención del título alegado, con indicación de la nota media, y en su </w:t>
            </w:r>
            <w:r w:rsidRPr="003313BB">
              <w:rPr>
                <w:rFonts w:ascii="Palatino Linotype" w:eastAsiaTheme="minorEastAsia" w:hAnsi="Palatino Linotype" w:cs="Palatino Linotype"/>
                <w:color w:val="000000"/>
                <w:lang w:eastAsia="es-ES_tradnl"/>
              </w:rPr>
              <w:t>defecto se presente copia del título o de la certificación del pago de los derechos de expedición, se considerará que la persona obtuvo la nota media de aprobado</w:t>
            </w:r>
            <w:r w:rsidR="00545089">
              <w:rPr>
                <w:rFonts w:ascii="Palatino Linotype" w:eastAsiaTheme="minorEastAsia" w:hAnsi="Palatino Linotype" w:cs="Palatino Linotype"/>
                <w:color w:val="000000"/>
                <w:lang w:eastAsia="es-ES_tradnl"/>
              </w:rPr>
              <w:t>.</w:t>
            </w:r>
          </w:p>
          <w:p w:rsidR="00F70115" w:rsidRPr="00471BA2"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No se valorará ningún expediente en el que no conste la nota media obtenida por el aspirante,</w:t>
            </w:r>
            <w:r w:rsidRPr="00471BA2">
              <w:rPr>
                <w:rFonts w:ascii="Palatino Linotype" w:eastAsiaTheme="minorEastAsia" w:hAnsi="Palatino Linotype" w:cs="Palatino Linotype"/>
                <w:color w:val="000000"/>
                <w:lang w:eastAsia="es-ES_tradnl"/>
              </w:rPr>
              <w:t xml:space="preserve"> excepto en aquellos supuestos en los que, junto con la certificación                académica personal, se acompañe una certificación emitida por parte del centro en el que se cursaron los estudios que ponga de manifiesto la imposibilidad de calcular la n</w:t>
            </w:r>
            <w:r w:rsidRPr="00471BA2">
              <w:rPr>
                <w:rFonts w:ascii="Palatino Linotype" w:eastAsiaTheme="minorEastAsia" w:hAnsi="Palatino Linotype" w:cs="Palatino Linotype"/>
                <w:color w:val="000000"/>
                <w:lang w:eastAsia="es-ES_tradnl"/>
              </w:rPr>
              <w:t>ota media por parte de dicho centro debido al plan de estudios al que corresponde la titulación. En dichos casos, se calculará la nota media sumando las puntuaciones de todas las asignaturas, o su equivalencia anteriormente indicada, y dividiendo el result</w:t>
            </w:r>
            <w:r w:rsidRPr="00471BA2">
              <w:rPr>
                <w:rFonts w:ascii="Palatino Linotype" w:eastAsiaTheme="minorEastAsia" w:hAnsi="Palatino Linotype" w:cs="Palatino Linotype"/>
                <w:color w:val="000000"/>
                <w:lang w:eastAsia="es-ES_tradnl"/>
              </w:rPr>
              <w:t>ado por el número de estas, o, en el caso de estar reflejadas en créditos, sumando los créditos superados, multiplicados cada uno de ellos por el valor de la califica</w:t>
            </w:r>
            <w:r>
              <w:rPr>
                <w:rFonts w:ascii="Palatino Linotype" w:eastAsiaTheme="minorEastAsia" w:hAnsi="Palatino Linotype" w:cs="Palatino Linotype"/>
                <w:color w:val="000000"/>
                <w:lang w:eastAsia="es-ES_tradnl"/>
              </w:rPr>
              <w:t xml:space="preserve">ción que corresponda de acuerdo </w:t>
            </w:r>
            <w:r w:rsidRPr="00471BA2">
              <w:rPr>
                <w:rFonts w:ascii="Palatino Linotype" w:eastAsiaTheme="minorEastAsia" w:hAnsi="Palatino Linotype" w:cs="Palatino Linotype"/>
                <w:color w:val="000000"/>
                <w:lang w:eastAsia="es-ES_tradnl"/>
              </w:rPr>
              <w:t xml:space="preserve">con las equivalencias citadas y dividido por el número de </w:t>
            </w:r>
            <w:r w:rsidRPr="00471BA2">
              <w:rPr>
                <w:rFonts w:ascii="Palatino Linotype" w:eastAsiaTheme="minorEastAsia" w:hAnsi="Palatino Linotype" w:cs="Palatino Linotype"/>
                <w:color w:val="000000"/>
                <w:lang w:eastAsia="es-ES_tradnl"/>
              </w:rPr>
              <w:t xml:space="preserve">créditos totales. Las calificaciones que tengan la expresión de </w:t>
            </w:r>
            <w:r>
              <w:rPr>
                <w:rFonts w:ascii="Palatino Linotype" w:eastAsiaTheme="minorEastAsia" w:hAnsi="Palatino Linotype" w:cs="Palatino Linotype"/>
                <w:color w:val="000000"/>
                <w:lang w:eastAsia="es-ES_tradnl"/>
              </w:rPr>
              <w:t>c</w:t>
            </w:r>
            <w:r w:rsidRPr="00471BA2">
              <w:rPr>
                <w:rFonts w:ascii="Palatino Linotype" w:eastAsiaTheme="minorEastAsia" w:hAnsi="Palatino Linotype" w:cs="Palatino Linotype"/>
                <w:color w:val="000000"/>
                <w:lang w:eastAsia="es-ES_tradnl"/>
              </w:rPr>
              <w:t>onvalidad</w:t>
            </w:r>
            <w:r>
              <w:rPr>
                <w:rFonts w:ascii="Palatino Linotype" w:eastAsiaTheme="minorEastAsia" w:hAnsi="Palatino Linotype" w:cs="Palatino Linotype"/>
                <w:color w:val="000000"/>
                <w:lang w:eastAsia="es-ES_tradnl"/>
              </w:rPr>
              <w:t xml:space="preserve">o/convalidada o apto/apta serán </w:t>
            </w:r>
            <w:r w:rsidRPr="00471BA2">
              <w:rPr>
                <w:rFonts w:ascii="Palatino Linotype" w:eastAsiaTheme="minorEastAsia" w:hAnsi="Palatino Linotype" w:cs="Palatino Linotype"/>
                <w:color w:val="000000"/>
                <w:lang w:eastAsia="es-ES_tradnl"/>
              </w:rPr>
              <w:t>equivalentes a 5 puntos.</w:t>
            </w:r>
          </w:p>
          <w:p w:rsidR="00F70115" w:rsidRPr="00471BA2"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En ningún caso se tomarán en consideración para obtener la nota media del expediente académico las calificaciones de proyecto</w:t>
            </w:r>
            <w:r w:rsidRPr="00471BA2">
              <w:rPr>
                <w:rFonts w:ascii="Palatino Linotype" w:eastAsiaTheme="minorEastAsia" w:hAnsi="Palatino Linotype" w:cs="Palatino Linotype"/>
                <w:color w:val="000000"/>
                <w:lang w:eastAsia="es-ES_tradnl"/>
              </w:rPr>
              <w:t>s fin de carrera, tesinas</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o análogos.</w:t>
            </w:r>
          </w:p>
          <w:p w:rsidR="00F70115" w:rsidRPr="00471BA2"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En el supuesto de que se alegue como título una titulación de segundo ciclo, será necesario aportar la certificación académica tanto de esta como la de la titulación de primer ciclo que se haya cursado para acceder a l</w:t>
            </w:r>
            <w:r w:rsidRPr="00471BA2">
              <w:rPr>
                <w:rFonts w:ascii="Palatino Linotype" w:eastAsiaTheme="minorEastAsia" w:hAnsi="Palatino Linotype" w:cs="Palatino Linotype"/>
                <w:color w:val="000000"/>
                <w:lang w:eastAsia="es-ES_tradnl"/>
              </w:rPr>
              <w:t>a misma, resultando como nota media del expediente la que resulte de la media de ambas titulaciones</w:t>
            </w:r>
            <w:r w:rsidR="00545089">
              <w:rPr>
                <w:rFonts w:ascii="Palatino Linotype" w:eastAsiaTheme="minorEastAsia" w:hAnsi="Palatino Linotype" w:cs="Palatino Linotype"/>
                <w:color w:val="000000"/>
                <w:lang w:eastAsia="es-ES_tradnl"/>
              </w:rPr>
              <w:t>.</w:t>
            </w:r>
          </w:p>
          <w:p w:rsidR="00F70115" w:rsidRPr="002D31C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471BA2">
              <w:rPr>
                <w:rFonts w:ascii="Palatino Linotype" w:eastAsiaTheme="minorEastAsia" w:hAnsi="Palatino Linotype" w:cs="Palatino Linotype"/>
                <w:color w:val="000000"/>
                <w:lang w:eastAsia="es-ES_tradnl"/>
              </w:rPr>
              <w:t>Aquellos aspirantes cuyo título haya sido obtenido en el extranjero, para la valoración de su expediente académico deberán aportar el, SET (Suplemento Euro</w:t>
            </w:r>
            <w:r w:rsidRPr="00471BA2">
              <w:rPr>
                <w:rFonts w:ascii="Palatino Linotype" w:eastAsiaTheme="minorEastAsia" w:hAnsi="Palatino Linotype" w:cs="Palatino Linotype"/>
                <w:color w:val="000000"/>
                <w:lang w:eastAsia="es-ES_tradnl"/>
              </w:rPr>
              <w:t xml:space="preserve">peo al Título) y/o certificación expedida por la Administración educativa del país en el que se obtuvo el título en </w:t>
            </w:r>
            <w:r>
              <w:rPr>
                <w:rFonts w:ascii="Palatino Linotype" w:eastAsiaTheme="minorEastAsia" w:hAnsi="Palatino Linotype" w:cs="Palatino Linotype"/>
                <w:color w:val="000000"/>
                <w:lang w:eastAsia="es-ES_tradnl"/>
              </w:rPr>
              <w:t xml:space="preserve">la que se indique la nota media </w:t>
            </w:r>
            <w:r w:rsidRPr="00471BA2">
              <w:rPr>
                <w:rFonts w:ascii="Palatino Linotype" w:eastAsiaTheme="minorEastAsia" w:hAnsi="Palatino Linotype" w:cs="Palatino Linotype"/>
                <w:color w:val="000000"/>
                <w:lang w:eastAsia="es-ES_tradnl"/>
              </w:rPr>
              <w:t>deducida de las calificaciones obtenidas en la carrera y exprese, además, la calificación máxima y</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mínima qu</w:t>
            </w:r>
            <w:r w:rsidRPr="00471BA2">
              <w:rPr>
                <w:rFonts w:ascii="Palatino Linotype" w:eastAsiaTheme="minorEastAsia" w:hAnsi="Palatino Linotype" w:cs="Palatino Linotype"/>
                <w:color w:val="000000"/>
                <w:lang w:eastAsia="es-ES_tradnl"/>
              </w:rPr>
              <w:t>e se puede obtener de acuerdo con el sistema académico correspondiente,</w:t>
            </w:r>
            <w:r>
              <w:rPr>
                <w:rFonts w:ascii="Palatino Linotype" w:eastAsiaTheme="minorEastAsia" w:hAnsi="Palatino Linotype" w:cs="Palatino Linotype"/>
                <w:color w:val="000000"/>
                <w:lang w:eastAsia="es-ES_tradnl"/>
              </w:rPr>
              <w:t xml:space="preserve"> a</w:t>
            </w:r>
            <w:r w:rsidRPr="00471BA2">
              <w:rPr>
                <w:rFonts w:ascii="Palatino Linotype" w:eastAsiaTheme="minorEastAsia" w:hAnsi="Palatino Linotype" w:cs="Palatino Linotype"/>
                <w:color w:val="000000"/>
                <w:lang w:eastAsia="es-ES_tradnl"/>
              </w:rPr>
              <w:t xml:space="preserve"> efectos de determinar su equivalencia con el si</w:t>
            </w:r>
            <w:r>
              <w:rPr>
                <w:rFonts w:ascii="Palatino Linotype" w:eastAsiaTheme="minorEastAsia" w:hAnsi="Palatino Linotype" w:cs="Palatino Linotype"/>
                <w:color w:val="000000"/>
                <w:lang w:eastAsia="es-ES_tradnl"/>
              </w:rPr>
              <w:t xml:space="preserve">stema de calificación español, </w:t>
            </w:r>
            <w:r w:rsidRPr="00471BA2">
              <w:rPr>
                <w:rFonts w:ascii="Palatino Linotype" w:eastAsiaTheme="minorEastAsia" w:hAnsi="Palatino Linotype" w:cs="Palatino Linotype"/>
                <w:color w:val="000000"/>
                <w:lang w:eastAsia="es-ES_tradnl"/>
              </w:rPr>
              <w:t xml:space="preserve">y, además, deberá acompañarse de </w:t>
            </w:r>
            <w:r w:rsidRPr="00471BA2">
              <w:rPr>
                <w:rFonts w:ascii="Palatino Linotype" w:eastAsiaTheme="minorEastAsia" w:hAnsi="Palatino Linotype" w:cs="Palatino Linotype"/>
                <w:color w:val="000000"/>
                <w:lang w:eastAsia="es-ES_tradnl"/>
              </w:rPr>
              <w:lastRenderedPageBreak/>
              <w:t>la correspondiente “Dec</w:t>
            </w:r>
            <w:r>
              <w:rPr>
                <w:rFonts w:ascii="Palatino Linotype" w:eastAsiaTheme="minorEastAsia" w:hAnsi="Palatino Linotype" w:cs="Palatino Linotype"/>
                <w:color w:val="000000"/>
                <w:lang w:eastAsia="es-ES_tradnl"/>
              </w:rPr>
              <w:t>laración de equivalencia de la n</w:t>
            </w:r>
            <w:r w:rsidRPr="00471BA2">
              <w:rPr>
                <w:rFonts w:ascii="Palatino Linotype" w:eastAsiaTheme="minorEastAsia" w:hAnsi="Palatino Linotype" w:cs="Palatino Linotype"/>
                <w:color w:val="000000"/>
                <w:lang w:eastAsia="es-ES_tradnl"/>
              </w:rPr>
              <w:t>ota media de exp</w:t>
            </w:r>
            <w:r w:rsidRPr="00471BA2">
              <w:rPr>
                <w:rFonts w:ascii="Palatino Linotype" w:eastAsiaTheme="minorEastAsia" w:hAnsi="Palatino Linotype" w:cs="Palatino Linotype"/>
                <w:color w:val="000000"/>
                <w:lang w:eastAsia="es-ES_tradnl"/>
              </w:rPr>
              <w:t>edientes académicos universitarios realizados en centros extranjeros”, que podrá obtenerse, conforme a lo dispuesto en la Resolución de la Dirección General de Política Universitaria de 21 de marzo de 2016, de forma gratuita en la de la</w:t>
            </w:r>
            <w:r>
              <w:rPr>
                <w:rFonts w:ascii="Palatino Linotype" w:eastAsiaTheme="minorEastAsia" w:hAnsi="Palatino Linotype" w:cs="Palatino Linotype"/>
                <w:color w:val="000000"/>
                <w:lang w:eastAsia="es-ES_tradnl"/>
              </w:rPr>
              <w:t xml:space="preserve"> </w:t>
            </w:r>
            <w:r w:rsidRPr="00471BA2">
              <w:rPr>
                <w:rFonts w:ascii="Palatino Linotype" w:eastAsiaTheme="minorEastAsia" w:hAnsi="Palatino Linotype" w:cs="Palatino Linotype"/>
                <w:color w:val="000000"/>
                <w:lang w:eastAsia="es-ES_tradnl"/>
              </w:rPr>
              <w:t>“Sede Electrónica d</w:t>
            </w:r>
            <w:r w:rsidRPr="00471BA2">
              <w:rPr>
                <w:rFonts w:ascii="Palatino Linotype" w:eastAsiaTheme="minorEastAsia" w:hAnsi="Palatino Linotype" w:cs="Palatino Linotype"/>
                <w:color w:val="000000"/>
                <w:lang w:eastAsia="es-ES_tradnl"/>
              </w:rPr>
              <w:t xml:space="preserve">el Ministerio de Educación y Formación </w:t>
            </w:r>
            <w:r w:rsidR="00BE4E4F">
              <w:rPr>
                <w:rFonts w:ascii="Palatino Linotype" w:eastAsiaTheme="minorEastAsia" w:hAnsi="Palatino Linotype" w:cs="Palatino Linotype"/>
                <w:color w:val="000000"/>
                <w:lang w:eastAsia="es-ES_tradnl"/>
              </w:rPr>
              <w:t xml:space="preserve">Profesional, </w:t>
            </w:r>
            <w:r w:rsidRPr="00471BA2">
              <w:rPr>
                <w:rFonts w:ascii="Palatino Linotype" w:eastAsiaTheme="minorEastAsia" w:hAnsi="Palatino Linotype" w:cs="Palatino Linotype"/>
                <w:color w:val="000000"/>
                <w:lang w:eastAsia="es-ES_tradnl"/>
              </w:rPr>
              <w:t xml:space="preserve">a través del enlace: </w:t>
            </w:r>
            <w:hyperlink r:id="rId7" w:history="1">
              <w:r w:rsidR="00375E18" w:rsidRPr="002D31C5">
                <w:rPr>
                  <w:rStyle w:val="Hipervnculo"/>
                  <w:rFonts w:ascii="Palatino Linotype" w:eastAsia="Palatino Linotype" w:hAnsi="Palatino Linotype" w:cs="Arial"/>
                </w:rPr>
                <w:t>https://www.educacionyfp.gob.es/servicios-al-ciudadano/catalogo/gestion-titulos/estudios-universitarios/titulos-extranjeros/equivalencia-notas-medias.html</w:t>
              </w:r>
            </w:hyperlink>
          </w:p>
          <w:p w:rsidR="00F70115" w:rsidRPr="00DD6D49" w:rsidRDefault="00F70115" w:rsidP="00F70115">
            <w:pPr>
              <w:pStyle w:val="HTMLconformatoprevio"/>
              <w:jc w:val="both"/>
              <w:rPr>
                <w:rFonts w:ascii="Palatino Linotype" w:eastAsiaTheme="minorEastAsia" w:hAnsi="Palatino Linotype" w:cs="Palatino Linotype"/>
                <w:color w:val="000000"/>
                <w:lang w:eastAsia="es-ES_tradnl"/>
              </w:rPr>
            </w:pPr>
          </w:p>
        </w:tc>
      </w:tr>
      <w:tr w:rsidR="00FF727C" w:rsidTr="00C50656">
        <w:trPr>
          <w:jc w:val="center"/>
        </w:trPr>
        <w:tc>
          <w:tcPr>
            <w:tcW w:w="8494" w:type="dxa"/>
            <w:gridSpan w:val="3"/>
          </w:tcPr>
          <w:p w:rsidR="00F70115" w:rsidRPr="00DB27D2" w:rsidRDefault="00B24074"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lastRenderedPageBreak/>
              <w:t>2.2 DOCTORADO, POSTGRADOS Y PREMIOS EXTRAORDINARIOS</w:t>
            </w:r>
          </w:p>
        </w:tc>
      </w:tr>
      <w:tr w:rsidR="00FF727C" w:rsidTr="00C50656">
        <w:trPr>
          <w:jc w:val="center"/>
        </w:trPr>
        <w:tc>
          <w:tcPr>
            <w:tcW w:w="3539" w:type="dxa"/>
          </w:tcPr>
          <w:p w:rsidR="00F70115" w:rsidRPr="00653E56" w:rsidRDefault="00B24074" w:rsidP="00F70115">
            <w:pPr>
              <w:pStyle w:val="HTMLconformatoprevio"/>
              <w:jc w:val="both"/>
              <w:rPr>
                <w:rFonts w:ascii="Palatino Linotype" w:eastAsiaTheme="minorEastAsia" w:hAnsi="Palatino Linotype" w:cs="Palatino Linotype"/>
                <w:color w:val="000000"/>
                <w:lang w:eastAsia="es-ES_tradnl"/>
              </w:rPr>
            </w:pPr>
            <w:r w:rsidRPr="00653E56">
              <w:rPr>
                <w:rFonts w:ascii="Palatino Linotype" w:eastAsiaTheme="minorEastAsia" w:hAnsi="Palatino Linotype" w:cs="Palatino Linotype"/>
                <w:color w:val="000000"/>
                <w:lang w:eastAsia="es-ES_tradnl"/>
              </w:rPr>
              <w:t>2.2.1. Por poseer el título de Doctor</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siempre </w:t>
            </w:r>
            <w:r w:rsidRPr="00653E56">
              <w:rPr>
                <w:rFonts w:ascii="Palatino Linotype" w:eastAsiaTheme="minorEastAsia" w:hAnsi="Palatino Linotype" w:cs="Palatino Linotype"/>
                <w:color w:val="000000"/>
                <w:lang w:eastAsia="es-ES_tradnl"/>
              </w:rPr>
              <w:t>que no haya sido alegado</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como requisito para el ingreso en la</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función pública docente.</w:t>
            </w:r>
          </w:p>
          <w:p w:rsidR="00F70115" w:rsidRPr="00653E56"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653E56" w:rsidRDefault="00B24074"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rsidR="00F70115" w:rsidRPr="00653E56" w:rsidRDefault="00B24074"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t>Copia del título oficial,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académica o, en 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supletoria provisional</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 xml:space="preserve">conforme </w:t>
            </w:r>
            <w:r w:rsidR="00545089">
              <w:rPr>
                <w:rFonts w:ascii="Palatino Linotype" w:eastAsiaTheme="minorEastAsia" w:hAnsi="Palatino Linotype" w:cs="Palatino Linotype"/>
                <w:color w:val="000000"/>
                <w:lang w:eastAsia="es-ES_tradnl"/>
              </w:rPr>
              <w:t>a lo</w:t>
            </w:r>
            <w:r>
              <w:rPr>
                <w:rFonts w:ascii="Palatino Linotype" w:eastAsiaTheme="minorEastAsia" w:hAnsi="Palatino Linotype" w:cs="Palatino Linotype"/>
                <w:color w:val="000000"/>
                <w:lang w:eastAsia="es-ES_tradnl"/>
              </w:rPr>
              <w:t xml:space="preserve"> 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653E56">
              <w:rPr>
                <w:rFonts w:cs="Palatino Linotype"/>
                <w:color w:val="000000"/>
                <w:lang w:eastAsia="es-ES_tradnl"/>
              </w:rPr>
              <w:t xml:space="preserve">1002/2010, de </w:t>
            </w:r>
            <w:r w:rsidRPr="00653E56">
              <w:rPr>
                <w:rFonts w:cs="Palatino Linotype"/>
                <w:color w:val="000000"/>
                <w:lang w:eastAsia="es-ES_tradnl"/>
              </w:rPr>
              <w:t>5 de agosto.</w:t>
            </w:r>
          </w:p>
        </w:tc>
      </w:tr>
      <w:tr w:rsidR="00FF727C" w:rsidTr="00C50656">
        <w:trPr>
          <w:jc w:val="center"/>
        </w:trPr>
        <w:tc>
          <w:tcPr>
            <w:tcW w:w="3539" w:type="dxa"/>
          </w:tcPr>
          <w:p w:rsidR="00F70115" w:rsidRPr="00484325" w:rsidRDefault="00B24074" w:rsidP="00545089">
            <w:pPr>
              <w:pStyle w:val="HTMLconformatoprevio"/>
              <w:jc w:val="both"/>
              <w:rPr>
                <w:rFonts w:cs="Palatino Linotype"/>
                <w:color w:val="000000"/>
                <w:lang w:eastAsia="es-ES_tradnl"/>
              </w:rPr>
            </w:pPr>
            <w:r w:rsidRPr="00484325">
              <w:rPr>
                <w:rFonts w:ascii="Palatino Linotype" w:eastAsiaTheme="minorEastAsia" w:hAnsi="Palatino Linotype" w:cs="Palatino Linotype"/>
                <w:color w:val="000000"/>
                <w:lang w:eastAsia="es-ES_tradnl"/>
              </w:rPr>
              <w:t>2.2.2. Por el Certificado-Diploma acreditativo de Estudios Avanzados (Real Decreto 778/1998, de 30 de abril), el Título Oficial de Máster, (obtenido conforme al Real Decreto 56/2005, de 21 de enero, Real Decreto 139</w:t>
            </w:r>
            <w:r w:rsidR="00545089">
              <w:rPr>
                <w:rFonts w:ascii="Palatino Linotype" w:eastAsiaTheme="minorEastAsia" w:hAnsi="Palatino Linotype" w:cs="Palatino Linotype"/>
                <w:color w:val="000000"/>
                <w:lang w:eastAsia="es-ES_tradnl"/>
              </w:rPr>
              <w:t>3</w:t>
            </w:r>
            <w:r w:rsidRPr="00484325">
              <w:rPr>
                <w:rFonts w:ascii="Palatino Linotype" w:eastAsiaTheme="minorEastAsia" w:hAnsi="Palatino Linotype" w:cs="Palatino Linotype"/>
                <w:color w:val="000000"/>
                <w:lang w:eastAsia="es-ES_tradnl"/>
              </w:rPr>
              <w:t xml:space="preserve">/2007, de 29 de octubre o Real Decreto 1002/2010, de 5 de agosto) la Suficiencia investigadora (Real Decreto 185/1985, de 23 de enero) o cualquier otro título equivalente siempre que no hayan sido alegados como requisito para el ingreso </w:t>
            </w:r>
            <w:r w:rsidRPr="00484325">
              <w:rPr>
                <w:rFonts w:ascii="Palatino Linotype" w:hAnsi="Palatino Linotype" w:cs="Palatino Linotype"/>
                <w:color w:val="000000"/>
                <w:lang w:eastAsia="es-ES_tradnl"/>
              </w:rPr>
              <w:t>función pública doc</w:t>
            </w:r>
            <w:r w:rsidRPr="00484325">
              <w:rPr>
                <w:rFonts w:ascii="Palatino Linotype" w:hAnsi="Palatino Linotype" w:cs="Palatino Linotype"/>
                <w:color w:val="000000"/>
                <w:lang w:eastAsia="es-ES_tradnl"/>
              </w:rPr>
              <w:t>ente</w:t>
            </w: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653E56" w:rsidRDefault="00B24074" w:rsidP="00F70115">
            <w:pPr>
              <w:pStyle w:val="Style2"/>
              <w:widowControl/>
              <w:spacing w:before="10" w:line="269" w:lineRule="exact"/>
              <w:jc w:val="center"/>
              <w:rPr>
                <w:rFonts w:cs="Palatino Linotype"/>
                <w:color w:val="000000"/>
                <w:sz w:val="20"/>
                <w:szCs w:val="20"/>
                <w:lang w:eastAsia="es-ES_tradnl"/>
              </w:rPr>
            </w:pPr>
            <w:r w:rsidRPr="00653E56">
              <w:rPr>
                <w:rFonts w:cs="Palatino Linotype"/>
                <w:color w:val="000000"/>
                <w:sz w:val="20"/>
                <w:szCs w:val="20"/>
                <w:lang w:eastAsia="es-ES_tradnl"/>
              </w:rPr>
              <w:t>1,000</w:t>
            </w:r>
          </w:p>
        </w:tc>
        <w:tc>
          <w:tcPr>
            <w:tcW w:w="2832" w:type="dxa"/>
          </w:tcPr>
          <w:p w:rsidR="00F70115" w:rsidRDefault="00B24074" w:rsidP="00F70115">
            <w:pPr>
              <w:pStyle w:val="HTMLconformatoprevio"/>
              <w:jc w:val="both"/>
              <w:rPr>
                <w:rFonts w:cs="Palatino Linotype"/>
                <w:color w:val="000000"/>
                <w:lang w:eastAsia="es-ES_tradnl"/>
              </w:rPr>
            </w:pPr>
            <w:r w:rsidRPr="00653E56">
              <w:rPr>
                <w:rFonts w:ascii="Palatino Linotype" w:eastAsiaTheme="minorEastAsia" w:hAnsi="Palatino Linotype" w:cs="Palatino Linotype"/>
                <w:color w:val="000000"/>
                <w:lang w:eastAsia="es-ES_tradnl"/>
              </w:rPr>
              <w:t>Copia del título oficial,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académica o, en su caso, certificación</w:t>
            </w:r>
            <w:r>
              <w:rPr>
                <w:rFonts w:ascii="Palatino Linotype" w:eastAsiaTheme="minorEastAsia" w:hAnsi="Palatino Linotype" w:cs="Palatino Linotype"/>
                <w:color w:val="000000"/>
                <w:lang w:eastAsia="es-ES_tradnl"/>
              </w:rPr>
              <w:t xml:space="preserve"> </w:t>
            </w:r>
            <w:r w:rsidRPr="00653E56">
              <w:rPr>
                <w:rFonts w:ascii="Palatino Linotype" w:eastAsiaTheme="minorEastAsia" w:hAnsi="Palatino Linotype" w:cs="Palatino Linotype"/>
                <w:color w:val="000000"/>
                <w:lang w:eastAsia="es-ES_tradnl"/>
              </w:rPr>
              <w:t>supletoria provisional</w:t>
            </w:r>
            <w:r>
              <w:rPr>
                <w:rFonts w:ascii="Palatino Linotype" w:eastAsiaTheme="minorEastAsia" w:hAnsi="Palatino Linotype" w:cs="Palatino Linotype"/>
                <w:color w:val="000000"/>
                <w:lang w:eastAsia="es-ES_tradnl"/>
              </w:rPr>
              <w:t xml:space="preserve"> </w:t>
            </w:r>
            <w:r w:rsidR="00E4617D">
              <w:rPr>
                <w:rFonts w:ascii="Palatino Linotype" w:eastAsiaTheme="minorEastAsia" w:hAnsi="Palatino Linotype" w:cs="Palatino Linotype"/>
                <w:color w:val="000000"/>
                <w:lang w:eastAsia="es-ES_tradnl"/>
              </w:rPr>
              <w:t>conforme a lo</w:t>
            </w:r>
            <w:r w:rsidR="006F211B">
              <w:rPr>
                <w:rFonts w:ascii="Palatino Linotype" w:eastAsiaTheme="minorEastAsia" w:hAnsi="Palatino Linotype" w:cs="Palatino Linotype"/>
                <w:color w:val="000000"/>
                <w:lang w:eastAsia="es-ES_tradnl"/>
              </w:rPr>
              <w:t xml:space="preserve"> </w:t>
            </w:r>
            <w:r w:rsidR="00545089">
              <w:rPr>
                <w:rFonts w:ascii="Palatino Linotype" w:eastAsiaTheme="minorEastAsia" w:hAnsi="Palatino Linotype" w:cs="Palatino Linotype"/>
                <w:color w:val="000000"/>
                <w:lang w:eastAsia="es-ES_tradnl"/>
              </w:rPr>
              <w:t>d</w:t>
            </w:r>
            <w:r w:rsidRPr="00653E56">
              <w:rPr>
                <w:rFonts w:ascii="Palatino Linotype" w:eastAsiaTheme="minorEastAsia" w:hAnsi="Palatino Linotype" w:cs="Palatino Linotype"/>
                <w:color w:val="000000"/>
                <w:lang w:eastAsia="es-ES_tradnl"/>
              </w:rPr>
              <w:t>ispuesto en el Real Decreto</w:t>
            </w:r>
            <w:r>
              <w:rPr>
                <w:rFonts w:ascii="Palatino Linotype" w:eastAsiaTheme="minorEastAsia" w:hAnsi="Palatino Linotype" w:cs="Palatino Linotype"/>
                <w:color w:val="000000"/>
                <w:lang w:eastAsia="es-ES_tradnl"/>
              </w:rPr>
              <w:t xml:space="preserve"> </w:t>
            </w:r>
            <w:r w:rsidRPr="00653E56">
              <w:rPr>
                <w:rFonts w:cs="Palatino Linotype"/>
                <w:color w:val="000000"/>
                <w:lang w:eastAsia="es-ES_tradnl"/>
              </w:rPr>
              <w:t>1002/2010, de 5 de agosto</w:t>
            </w: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Respecto de la Suficiencia investigadora o del Certificado-Diploma de </w:t>
            </w:r>
            <w:r>
              <w:rPr>
                <w:rFonts w:cs="Palatino Linotype"/>
                <w:color w:val="000000"/>
                <w:sz w:val="20"/>
                <w:szCs w:val="20"/>
                <w:lang w:eastAsia="es-ES_tradnl"/>
              </w:rPr>
              <w:t>Estudios Avanzados:</w:t>
            </w: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-Certificado de la Universidad que reconozca la suficiencia investigadora, en el caso de haberla obtenido conforme al Real Decreto 185/1985, de 23 de enero.</w:t>
            </w:r>
          </w:p>
          <w:p w:rsidR="00F70115" w:rsidRDefault="00B24074" w:rsidP="00F70115">
            <w:pPr>
              <w:pStyle w:val="Style2"/>
              <w:widowControl/>
              <w:spacing w:before="10" w:line="269" w:lineRule="exact"/>
            </w:pPr>
            <w:r>
              <w:rPr>
                <w:rFonts w:cs="Palatino Linotype"/>
                <w:color w:val="000000"/>
                <w:sz w:val="20"/>
                <w:szCs w:val="20"/>
                <w:lang w:eastAsia="es-ES_tradnl"/>
              </w:rPr>
              <w:t>-Certificado-Diploma de Estudios Avanzados, en el caso de haberlos realizado co</w:t>
            </w:r>
            <w:r>
              <w:rPr>
                <w:rFonts w:cs="Palatino Linotype"/>
                <w:color w:val="000000"/>
                <w:sz w:val="20"/>
                <w:szCs w:val="20"/>
                <w:lang w:eastAsia="es-ES_tradnl"/>
              </w:rPr>
              <w:t>nforme al Real Decreto 778/1998, de 30 de Abril</w:t>
            </w:r>
          </w:p>
        </w:tc>
      </w:tr>
      <w:tr w:rsidR="00FF727C" w:rsidTr="00C50656">
        <w:trPr>
          <w:jc w:val="center"/>
        </w:trPr>
        <w:tc>
          <w:tcPr>
            <w:tcW w:w="3539" w:type="dxa"/>
          </w:tcPr>
          <w:p w:rsidR="00F70115" w:rsidRPr="002945D9" w:rsidRDefault="00B24074" w:rsidP="00F70115">
            <w:pPr>
              <w:pStyle w:val="HTMLconformatoprevio"/>
              <w:rPr>
                <w:rFonts w:ascii="Palatino Linotype" w:hAnsi="Palatino Linotype" w:cs="Palatino Linotype"/>
                <w:color w:val="000000"/>
                <w:lang w:eastAsia="es-ES_tradnl"/>
              </w:rPr>
            </w:pPr>
            <w:r w:rsidRPr="002945D9">
              <w:rPr>
                <w:rFonts w:ascii="Palatino Linotype" w:hAnsi="Palatino Linotype" w:cs="Palatino Linotype"/>
                <w:color w:val="000000"/>
                <w:lang w:eastAsia="es-ES_tradnl"/>
              </w:rPr>
              <w:t>2.2.3. Por haber obtenido premio extraordinario en el doctorado.</w:t>
            </w:r>
          </w:p>
          <w:p w:rsidR="00F70115" w:rsidRPr="002945D9"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Pr="002945D9"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Pr="002945D9"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Documento justificativo</w:t>
            </w:r>
          </w:p>
        </w:tc>
      </w:tr>
      <w:tr w:rsidR="00FF727C" w:rsidTr="00C50656">
        <w:trPr>
          <w:jc w:val="center"/>
        </w:trPr>
        <w:tc>
          <w:tcPr>
            <w:tcW w:w="8494" w:type="dxa"/>
            <w:gridSpan w:val="3"/>
          </w:tcPr>
          <w:p w:rsidR="0082027F" w:rsidRDefault="00B24074" w:rsidP="008650AF">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 xml:space="preserve">No se valorarán por este subapartado los cursos de Posgrado, de Especialización, Experto Universitario ni </w:t>
            </w:r>
            <w:r w:rsidRPr="0082027F">
              <w:rPr>
                <w:rFonts w:ascii="Palatino Linotype" w:eastAsiaTheme="minorEastAsia" w:hAnsi="Palatino Linotype" w:cs="Palatino Linotype"/>
                <w:color w:val="000000"/>
                <w:lang w:eastAsia="es-ES_tradnl"/>
              </w:rPr>
              <w:t xml:space="preserve">aquellos otros títulos universitarios no oficiales (títulos propios), que se expidan por las universidades en el uso de su autonomía. </w:t>
            </w:r>
          </w:p>
          <w:p w:rsidR="00F70115" w:rsidRPr="0082027F" w:rsidRDefault="00B24074" w:rsidP="008650AF">
            <w:pPr>
              <w:pStyle w:val="HTMLconformatoprevio"/>
              <w:numPr>
                <w:ilvl w:val="0"/>
                <w:numId w:val="5"/>
              </w:numPr>
              <w:jc w:val="both"/>
              <w:rPr>
                <w:rFonts w:ascii="Palatino Linotype" w:eastAsiaTheme="minorEastAsia" w:hAnsi="Palatino Linotype" w:cs="Palatino Linotype"/>
                <w:color w:val="000000"/>
                <w:lang w:eastAsia="es-ES_tradnl"/>
              </w:rPr>
            </w:pPr>
            <w:r w:rsidRPr="0082027F">
              <w:rPr>
                <w:rFonts w:ascii="Palatino Linotype" w:eastAsiaTheme="minorEastAsia" w:hAnsi="Palatino Linotype" w:cs="Palatino Linotype"/>
                <w:color w:val="000000"/>
                <w:lang w:eastAsia="es-ES_tradnl"/>
              </w:rPr>
              <w:t>No se valorará por este subapartado el título oficial, de máster universitario que habilite para el ejercicio de la profe</w:t>
            </w:r>
            <w:r w:rsidRPr="0082027F">
              <w:rPr>
                <w:rFonts w:ascii="Palatino Linotype" w:eastAsiaTheme="minorEastAsia" w:hAnsi="Palatino Linotype" w:cs="Palatino Linotype"/>
                <w:color w:val="000000"/>
                <w:lang w:eastAsia="es-ES_tradnl"/>
              </w:rPr>
              <w:t>sión docente, cuando dicha titulación constituya un requisito exigido en la convocatoria para el ingreso en el cuerpo al que opta el aspirante.</w:t>
            </w:r>
          </w:p>
          <w:p w:rsidR="00F70115" w:rsidRPr="002945D9" w:rsidRDefault="00B24074" w:rsidP="0082027F">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2.2.1 se valorará la posesión del título de Doctor, por lo que solo se valorará un título de d</w:t>
            </w:r>
            <w:r w:rsidRPr="002945D9">
              <w:rPr>
                <w:rFonts w:ascii="Palatino Linotype" w:eastAsiaTheme="minorEastAsia" w:hAnsi="Palatino Linotype" w:cs="Palatino Linotype"/>
                <w:color w:val="000000"/>
                <w:lang w:eastAsia="es-ES_tradnl"/>
              </w:rPr>
              <w:t>octorado.</w:t>
            </w:r>
          </w:p>
          <w:p w:rsidR="00F70115" w:rsidRPr="002945D9" w:rsidRDefault="00B24074" w:rsidP="00F70115">
            <w:pPr>
              <w:pStyle w:val="HTMLconformatoprevio"/>
              <w:numPr>
                <w:ilvl w:val="0"/>
                <w:numId w:val="5"/>
              </w:numPr>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En el subapartado 2.2.2 se valorarán los títulos aportados.</w:t>
            </w:r>
          </w:p>
          <w:p w:rsidR="00F70115" w:rsidRPr="002945D9" w:rsidRDefault="00B24074" w:rsidP="0082027F">
            <w:pPr>
              <w:pStyle w:val="HTMLconformatoprevio"/>
              <w:numPr>
                <w:ilvl w:val="0"/>
                <w:numId w:val="5"/>
              </w:numPr>
              <w:jc w:val="both"/>
              <w:rPr>
                <w:rFonts w:ascii="Palatino Linotype" w:eastAsiaTheme="minorEastAsia" w:hAnsi="Palatino Linotype" w:cs="Palatino Linotype"/>
                <w:color w:val="000000"/>
                <w:lang w:eastAsia="es-ES_tradnl"/>
              </w:rPr>
            </w:pPr>
            <w:r w:rsidRPr="002945D9">
              <w:rPr>
                <w:rFonts w:ascii="Palatino Linotype" w:eastAsiaTheme="minorEastAsia" w:hAnsi="Palatino Linotype" w:cs="Palatino Linotype"/>
                <w:color w:val="000000"/>
                <w:lang w:eastAsia="es-ES_tradnl"/>
              </w:rPr>
              <w:t>No se</w:t>
            </w:r>
            <w:r>
              <w:rPr>
                <w:rFonts w:ascii="Palatino Linotype" w:eastAsiaTheme="minorEastAsia" w:hAnsi="Palatino Linotype" w:cs="Palatino Linotype"/>
                <w:color w:val="000000"/>
                <w:lang w:eastAsia="es-ES_tradnl"/>
              </w:rPr>
              <w:t xml:space="preserve"> valorarán las declaraciones de </w:t>
            </w:r>
            <w:r w:rsidRPr="002945D9">
              <w:rPr>
                <w:rFonts w:ascii="Palatino Linotype" w:eastAsiaTheme="minorEastAsia" w:hAnsi="Palatino Linotype" w:cs="Palatino Linotype"/>
                <w:color w:val="000000"/>
                <w:lang w:eastAsia="es-ES_tradnl"/>
              </w:rPr>
              <w:t>correspondencia de los títulos oficiales a los niveles del Marco Español de cualificaciones para la Educación Superior, emitidos al amparo de lo disp</w:t>
            </w:r>
            <w:r w:rsidRPr="002945D9">
              <w:rPr>
                <w:rFonts w:ascii="Palatino Linotype" w:eastAsiaTheme="minorEastAsia" w:hAnsi="Palatino Linotype" w:cs="Palatino Linotype"/>
                <w:color w:val="000000"/>
                <w:lang w:eastAsia="es-ES_tradnl"/>
              </w:rPr>
              <w:t>uesto en el Real Decreto 967/2014, de 21 de noviembre.</w:t>
            </w:r>
          </w:p>
          <w:p w:rsidR="00F70115" w:rsidRPr="002945D9" w:rsidRDefault="00B24074" w:rsidP="009B6C01">
            <w:pPr>
              <w:pStyle w:val="HTMLconformatoprevio"/>
              <w:numPr>
                <w:ilvl w:val="0"/>
                <w:numId w:val="5"/>
              </w:numPr>
              <w:jc w:val="both"/>
              <w:rPr>
                <w:rFonts w:cs="Palatino Linotype"/>
                <w:color w:val="000000"/>
                <w:lang w:eastAsia="es-ES_tradnl"/>
              </w:rPr>
            </w:pPr>
            <w:r>
              <w:rPr>
                <w:rFonts w:ascii="Palatino Linotype" w:eastAsiaTheme="minorEastAsia" w:hAnsi="Palatino Linotype" w:cs="Palatino Linotype"/>
                <w:color w:val="000000"/>
                <w:lang w:eastAsia="es-ES_tradnl"/>
              </w:rPr>
              <w:t>Aquellos títulos obtenidos en</w:t>
            </w:r>
            <w:r w:rsidRPr="002945D9">
              <w:rPr>
                <w:rFonts w:ascii="Palatino Linotype" w:eastAsiaTheme="minorEastAsia" w:hAnsi="Palatino Linotype" w:cs="Palatino Linotype"/>
                <w:color w:val="000000"/>
                <w:lang w:eastAsia="es-ES_tradnl"/>
              </w:rPr>
              <w:t xml:space="preserve"> el extranjero deberán estar homologados o haber sido declarados equivalentes a la titulación y nivel universitario oficial, conforme a lo </w:t>
            </w:r>
            <w:r>
              <w:rPr>
                <w:rFonts w:ascii="Palatino Linotype" w:eastAsiaTheme="minorEastAsia" w:hAnsi="Palatino Linotype" w:cs="Palatino Linotype"/>
                <w:color w:val="000000"/>
                <w:lang w:eastAsia="es-ES_tradnl"/>
              </w:rPr>
              <w:t>dispuesto en</w:t>
            </w:r>
            <w:r w:rsidRPr="002945D9">
              <w:rPr>
                <w:rFonts w:ascii="Palatino Linotype" w:eastAsiaTheme="minorEastAsia" w:hAnsi="Palatino Linotype" w:cs="Palatino Linotype"/>
                <w:color w:val="000000"/>
                <w:lang w:eastAsia="es-ES_tradnl"/>
              </w:rPr>
              <w:t xml:space="preserve"> el Real Decreto 967/2014, de 21 de noviembre.</w:t>
            </w:r>
          </w:p>
        </w:tc>
      </w:tr>
      <w:tr w:rsidR="00FF727C" w:rsidTr="00C50656">
        <w:trPr>
          <w:jc w:val="center"/>
        </w:trPr>
        <w:tc>
          <w:tcPr>
            <w:tcW w:w="8494" w:type="dxa"/>
            <w:gridSpan w:val="3"/>
          </w:tcPr>
          <w:p w:rsidR="00F70115" w:rsidRPr="00DB27D2" w:rsidRDefault="00B24074" w:rsidP="00F70115">
            <w:pPr>
              <w:pStyle w:val="HTMLconformatoprevio"/>
              <w:rPr>
                <w:rFonts w:ascii="Palatino Linotype" w:eastAsiaTheme="minorEastAsia" w:hAnsi="Palatino Linotype" w:cs="Palatino Linotype"/>
                <w:b/>
                <w:color w:val="000000"/>
                <w:lang w:eastAsia="es-ES_tradnl"/>
              </w:rPr>
            </w:pPr>
            <w:r w:rsidRPr="00DB27D2">
              <w:rPr>
                <w:rFonts w:ascii="Palatino Linotype" w:eastAsiaTheme="minorEastAsia" w:hAnsi="Palatino Linotype" w:cs="Palatino Linotype"/>
                <w:b/>
                <w:color w:val="000000"/>
                <w:lang w:eastAsia="es-ES_tradnl"/>
              </w:rPr>
              <w:t>2.3. OTRAS TITULACIONES UNIVERSITARIAS:</w:t>
            </w:r>
          </w:p>
          <w:p w:rsidR="00F70115" w:rsidRPr="009B6C01" w:rsidRDefault="00B24074" w:rsidP="009B6C01">
            <w:pPr>
              <w:pStyle w:val="HTMLconformatoprevio"/>
              <w:ind w:left="720"/>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Se valorar</w:t>
            </w:r>
            <w:r w:rsidR="00D355F4">
              <w:rPr>
                <w:rFonts w:ascii="Palatino Linotype" w:eastAsiaTheme="minorEastAsia" w:hAnsi="Palatino Linotype" w:cs="Palatino Linotype"/>
                <w:color w:val="000000"/>
                <w:lang w:eastAsia="es-ES_tradnl"/>
              </w:rPr>
              <w:t>án</w:t>
            </w:r>
            <w:r w:rsidRPr="00B0682D">
              <w:rPr>
                <w:rFonts w:ascii="Palatino Linotype" w:eastAsiaTheme="minorEastAsia" w:hAnsi="Palatino Linotype" w:cs="Palatino Linotype"/>
                <w:color w:val="000000"/>
                <w:lang w:eastAsia="es-ES_tradnl"/>
              </w:rPr>
              <w:t xml:space="preserve"> las titulaciones universitarias de carácter oficial, en caso de que no hubieran</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sido las alegadas como requisito para el ingreso en la función pública doce</w:t>
            </w:r>
            <w:r w:rsidRPr="00B0682D">
              <w:rPr>
                <w:rFonts w:ascii="Palatino Linotype" w:eastAsiaTheme="minorEastAsia" w:hAnsi="Palatino Linotype" w:cs="Palatino Linotype"/>
                <w:color w:val="000000"/>
                <w:lang w:eastAsia="es-ES_tradnl"/>
              </w:rPr>
              <w:t>nte.</w:t>
            </w:r>
          </w:p>
        </w:tc>
      </w:tr>
      <w:tr w:rsidR="00FF727C" w:rsidTr="00C50656">
        <w:trPr>
          <w:jc w:val="center"/>
        </w:trPr>
        <w:tc>
          <w:tcPr>
            <w:tcW w:w="3539" w:type="dxa"/>
          </w:tcPr>
          <w:p w:rsidR="00F70115" w:rsidRPr="002D31C5" w:rsidRDefault="00B24074" w:rsidP="00F70115">
            <w:pPr>
              <w:pStyle w:val="HTMLconformatoprevio"/>
              <w:jc w:val="both"/>
              <w:rPr>
                <w:rFonts w:ascii="Palatino Linotype" w:eastAsiaTheme="minorEastAsia" w:hAnsi="Palatino Linotype" w:cs="Palatino Linotype"/>
                <w:color w:val="000000"/>
                <w:lang w:eastAsia="es-ES_tradnl"/>
              </w:rPr>
            </w:pPr>
            <w:r w:rsidRPr="002D31C5">
              <w:rPr>
                <w:rFonts w:ascii="Liberation Mono" w:hAnsi="Liberation Mono" w:cs="Liberation Mono"/>
              </w:rPr>
              <w:t>2</w:t>
            </w:r>
            <w:r w:rsidRPr="002D31C5">
              <w:rPr>
                <w:rFonts w:ascii="Palatino Linotype" w:eastAsiaTheme="minorEastAsia" w:hAnsi="Palatino Linotype" w:cs="Palatino Linotype"/>
                <w:color w:val="000000"/>
                <w:lang w:eastAsia="es-ES_tradnl"/>
              </w:rPr>
              <w:t xml:space="preserve">.3.1 Titulaciones de primer ciclo. </w:t>
            </w:r>
          </w:p>
          <w:p w:rsidR="00F70115" w:rsidRPr="002D31C5" w:rsidRDefault="00F70115" w:rsidP="00F70115">
            <w:pPr>
              <w:pStyle w:val="HTMLconformatoprevio"/>
              <w:ind w:left="720"/>
              <w:jc w:val="both"/>
              <w:rPr>
                <w:rFonts w:ascii="Palatino Linotype" w:eastAsiaTheme="minorEastAsia" w:hAnsi="Palatino Linotype" w:cs="Palatino Linotype"/>
                <w:color w:val="000000"/>
                <w:lang w:eastAsia="es-ES_tradnl"/>
              </w:rPr>
            </w:pPr>
          </w:p>
          <w:p w:rsidR="00DC2400" w:rsidRPr="002D31C5" w:rsidRDefault="00B24074" w:rsidP="00DC2400">
            <w:pPr>
              <w:pStyle w:val="HTMLconformatoprevio"/>
              <w:jc w:val="both"/>
              <w:rPr>
                <w:rFonts w:ascii="Palatino Linotype" w:eastAsiaTheme="minorEastAsia" w:hAnsi="Palatino Linotype" w:cs="Palatino Linotype"/>
                <w:color w:val="000000"/>
                <w:lang w:eastAsia="es-ES_tradnl"/>
              </w:rPr>
            </w:pPr>
            <w:r w:rsidRPr="002D31C5">
              <w:rPr>
                <w:rFonts w:ascii="Palatino Linotype" w:eastAsiaTheme="minorEastAsia" w:hAnsi="Palatino Linotype" w:cs="Palatino Linotype"/>
                <w:color w:val="000000"/>
                <w:lang w:eastAsia="es-ES_tradnl"/>
              </w:rPr>
              <w:t>Por cada Diplomatura, Ingeniería Técnica, Arquitectura Técnica o títulos declarados legalmente equivalentes y por los estudios correspondientes al primer ciclo de una Licenciatura, Arquitectura o Ingeniería.</w:t>
            </w:r>
          </w:p>
          <w:p w:rsidR="00DC2400" w:rsidRPr="002D31C5" w:rsidRDefault="00DC2400" w:rsidP="00DC2400">
            <w:pPr>
              <w:pStyle w:val="HTMLconformatoprevio"/>
              <w:ind w:left="720"/>
              <w:jc w:val="both"/>
              <w:rPr>
                <w:rFonts w:ascii="Palatino Linotype" w:eastAsiaTheme="minorEastAsia" w:hAnsi="Palatino Linotype" w:cs="Palatino Linotype"/>
                <w:color w:val="000000"/>
                <w:lang w:eastAsia="es-ES_tradnl"/>
              </w:rPr>
            </w:pPr>
          </w:p>
          <w:p w:rsidR="00DC2400" w:rsidRPr="002D31C5" w:rsidRDefault="00B24074" w:rsidP="00DC2400">
            <w:pPr>
              <w:pStyle w:val="HTMLconformatoprevio"/>
              <w:jc w:val="both"/>
              <w:rPr>
                <w:rFonts w:ascii="Palatino Linotype" w:eastAsiaTheme="minorEastAsia" w:hAnsi="Palatino Linotype" w:cs="Palatino Linotype"/>
                <w:color w:val="000000"/>
                <w:lang w:eastAsia="es-ES_tradnl"/>
              </w:rPr>
            </w:pPr>
            <w:r w:rsidRPr="002D31C5">
              <w:rPr>
                <w:rFonts w:ascii="Palatino Linotype" w:eastAsiaTheme="minorEastAsia" w:hAnsi="Palatino Linotype" w:cs="Palatino Linotype"/>
                <w:color w:val="000000"/>
                <w:lang w:eastAsia="es-ES_tradnl"/>
              </w:rPr>
              <w:t xml:space="preserve">En </w:t>
            </w:r>
            <w:r w:rsidRPr="002D31C5">
              <w:rPr>
                <w:rFonts w:ascii="Palatino Linotype" w:eastAsiaTheme="minorEastAsia" w:hAnsi="Palatino Linotype" w:cs="Palatino Linotype"/>
                <w:color w:val="000000"/>
                <w:lang w:eastAsia="es-ES_tradnl"/>
              </w:rPr>
              <w:t>el caso de aspirantes a puestos</w:t>
            </w:r>
            <w:r w:rsidRPr="002D31C5">
              <w:rPr>
                <w:rFonts w:ascii="Palatino Linotype" w:eastAsiaTheme="minorEastAsia" w:hAnsi="Palatino Linotype" w:cs="Palatino Linotype"/>
                <w:color w:val="FF0000"/>
                <w:lang w:eastAsia="es-ES_tradnl"/>
              </w:rPr>
              <w:t xml:space="preserve"> </w:t>
            </w:r>
            <w:r w:rsidRPr="002D31C5">
              <w:rPr>
                <w:rFonts w:ascii="Palatino Linotype" w:eastAsiaTheme="minorEastAsia" w:hAnsi="Palatino Linotype" w:cs="Palatino Linotype"/>
                <w:color w:val="000000"/>
                <w:lang w:eastAsia="es-ES_tradnl"/>
              </w:rPr>
              <w:t>de funcionarios docentes Grupo B, no se valorarán por este apartado en ningún caso, el primer título o estudios de esta naturaleza que presente el aspirante.</w:t>
            </w:r>
          </w:p>
          <w:p w:rsidR="00DC2400" w:rsidRPr="002D31C5" w:rsidRDefault="00DC2400" w:rsidP="00DC2400">
            <w:pPr>
              <w:pStyle w:val="HTMLconformatoprevio"/>
              <w:jc w:val="both"/>
              <w:rPr>
                <w:rFonts w:ascii="Palatino Linotype" w:eastAsiaTheme="minorEastAsia" w:hAnsi="Palatino Linotype" w:cs="Palatino Linotype"/>
                <w:color w:val="000000"/>
                <w:lang w:eastAsia="es-ES_tradnl"/>
              </w:rPr>
            </w:pPr>
          </w:p>
          <w:p w:rsidR="00DC2400" w:rsidRPr="002D31C5" w:rsidRDefault="00B24074" w:rsidP="00DC2400">
            <w:pPr>
              <w:pStyle w:val="HTMLconformatoprevio"/>
              <w:jc w:val="both"/>
              <w:rPr>
                <w:rFonts w:ascii="Palatino Linotype" w:eastAsiaTheme="minorEastAsia" w:hAnsi="Palatino Linotype" w:cs="Palatino Linotype"/>
                <w:color w:val="000000"/>
                <w:lang w:eastAsia="es-ES_tradnl"/>
              </w:rPr>
            </w:pPr>
            <w:r w:rsidRPr="002D31C5">
              <w:rPr>
                <w:rFonts w:ascii="Palatino Linotype" w:eastAsiaTheme="minorEastAsia" w:hAnsi="Palatino Linotype" w:cs="Palatino Linotype"/>
                <w:color w:val="000000"/>
                <w:lang w:eastAsia="es-ES_tradnl"/>
              </w:rPr>
              <w:t>En el caso de aspirantes a puestos de funcionarios docentes Grupo</w:t>
            </w:r>
            <w:r w:rsidRPr="002D31C5">
              <w:rPr>
                <w:rFonts w:ascii="Palatino Linotype" w:eastAsiaTheme="minorEastAsia" w:hAnsi="Palatino Linotype" w:cs="Palatino Linotype"/>
                <w:color w:val="000000"/>
                <w:lang w:eastAsia="es-ES_tradnl"/>
              </w:rPr>
              <w:t xml:space="preserve"> A, no se valorarán por este subapartado, en ningún caso, el título o estudios de esta naturaleza que hayan sido necesarios superar para la obtención del primer título de Licenciado, Ingeniero o Arquitecto que presente el aspirante.</w:t>
            </w:r>
          </w:p>
          <w:p w:rsidR="00F70115" w:rsidRPr="002D31C5" w:rsidRDefault="00F70115" w:rsidP="00F70115">
            <w:pPr>
              <w:pStyle w:val="HTMLconformatoprevio"/>
              <w:jc w:val="both"/>
              <w:rPr>
                <w:rFonts w:cs="Palatino Linotype"/>
                <w:color w:val="00000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1,0000</w:t>
            </w:r>
          </w:p>
        </w:tc>
        <w:tc>
          <w:tcPr>
            <w:tcW w:w="2832" w:type="dxa"/>
          </w:tcPr>
          <w:p w:rsidR="00F70115" w:rsidRDefault="00F70115" w:rsidP="00F70115">
            <w:pPr>
              <w:pStyle w:val="HTMLconformatoprevio"/>
              <w:rPr>
                <w:rFonts w:ascii="Palatino Linotype" w:eastAsiaTheme="minorEastAsia" w:hAnsi="Palatino Linotype" w:cs="Palatino Linotype"/>
                <w:color w:val="000000"/>
                <w:lang w:eastAsia="es-ES_tradnl"/>
              </w:rPr>
            </w:pPr>
          </w:p>
          <w:p w:rsidR="00F70115" w:rsidRDefault="00F70115" w:rsidP="00F70115">
            <w:pPr>
              <w:pStyle w:val="HTMLconformatoprevio"/>
              <w:rPr>
                <w:rFonts w:ascii="Palatino Linotype" w:eastAsiaTheme="minorEastAsia" w:hAnsi="Palatino Linotype" w:cs="Palatino Linotype"/>
                <w:color w:val="000000"/>
                <w:lang w:eastAsia="es-ES_tradnl"/>
              </w:rPr>
            </w:pPr>
          </w:p>
          <w:p w:rsidR="00F70115" w:rsidRPr="00B0682D" w:rsidRDefault="00B24074"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w:t>
            </w:r>
            <w:r w:rsidRPr="00B0682D">
              <w:rPr>
                <w:rFonts w:ascii="Palatino Linotype" w:eastAsiaTheme="minorEastAsia" w:hAnsi="Palatino Linotype" w:cs="Palatino Linotype"/>
                <w:color w:val="000000"/>
                <w:lang w:eastAsia="es-ES_tradnl"/>
              </w:rPr>
              <w:t>ón académica o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título alegado para el ingreso en 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cuerpo, así de como 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rsidR="00F70115" w:rsidRPr="00B0682D" w:rsidRDefault="00B24074"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rsidR="00F70115" w:rsidRPr="00B0682D" w:rsidRDefault="00B24074"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 se</w:t>
            </w:r>
            <w:r w:rsidRPr="00B0682D">
              <w:rPr>
                <w:rFonts w:ascii="Palatino Linotype" w:eastAsiaTheme="minorEastAsia" w:hAnsi="Palatino Linotype" w:cs="Palatino Linotype"/>
                <w:color w:val="000000"/>
                <w:lang w:eastAsia="es-ES_tradnl"/>
              </w:rPr>
              <w:t xml:space="preserve"> trate de estudios</w:t>
            </w:r>
          </w:p>
          <w:p w:rsidR="00F70115" w:rsidRPr="00B0682D" w:rsidRDefault="00B24074" w:rsidP="0082027F">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correspondientes al primer ciclo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una titulación, certificación</w:t>
            </w:r>
            <w:r>
              <w:rPr>
                <w:rFonts w:ascii="Palatino Linotype" w:eastAsiaTheme="minorEastAsia" w:hAnsi="Palatino Linotype" w:cs="Palatino Linotype"/>
                <w:color w:val="000000"/>
                <w:lang w:eastAsia="es-ES_tradnl"/>
              </w:rPr>
              <w:t xml:space="preserve"> </w:t>
            </w:r>
            <w:r w:rsidRPr="00D530CF">
              <w:rPr>
                <w:rFonts w:ascii="Palatino Linotype" w:eastAsiaTheme="minorEastAsia" w:hAnsi="Palatino Linotype" w:cs="Palatino Linotype"/>
                <w:color w:val="000000"/>
                <w:lang w:eastAsia="es-ES_tradnl"/>
              </w:rPr>
              <w:t>académica en la que se acredite superación de todas sus asignaturas o créditos</w:t>
            </w:r>
            <w:r>
              <w:rPr>
                <w:rFonts w:ascii="Palatino Linotype" w:eastAsiaTheme="minorEastAsia" w:hAnsi="Palatino Linotype" w:cs="Palatino Linotype"/>
                <w:color w:val="000000"/>
                <w:lang w:eastAsia="es-ES_tradnl"/>
              </w:rPr>
              <w:t>.</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3539" w:type="dxa"/>
          </w:tcPr>
          <w:p w:rsidR="00DC2400" w:rsidRPr="002D31C5" w:rsidRDefault="00B24074" w:rsidP="00DC2400">
            <w:pPr>
              <w:pStyle w:val="Style2"/>
              <w:widowControl/>
              <w:spacing w:before="10" w:line="269" w:lineRule="exact"/>
              <w:rPr>
                <w:rFonts w:cs="Palatino Linotype"/>
                <w:color w:val="000000"/>
                <w:sz w:val="20"/>
                <w:szCs w:val="20"/>
                <w:lang w:eastAsia="es-ES_tradnl"/>
              </w:rPr>
            </w:pPr>
            <w:r w:rsidRPr="002D31C5">
              <w:rPr>
                <w:rFonts w:cs="Palatino Linotype"/>
                <w:color w:val="000000"/>
                <w:sz w:val="20"/>
                <w:szCs w:val="20"/>
                <w:lang w:eastAsia="es-ES_tradnl"/>
              </w:rPr>
              <w:t>2.3.2 Titulaciones de segundo ciclo.</w:t>
            </w:r>
          </w:p>
          <w:p w:rsidR="00DC2400" w:rsidRPr="002D31C5" w:rsidRDefault="00B24074" w:rsidP="00DC2400">
            <w:pPr>
              <w:pStyle w:val="Style2"/>
              <w:widowControl/>
              <w:spacing w:before="10" w:line="269" w:lineRule="exact"/>
              <w:rPr>
                <w:rFonts w:cs="Palatino Linotype"/>
                <w:color w:val="000000"/>
                <w:sz w:val="20"/>
                <w:szCs w:val="20"/>
                <w:lang w:eastAsia="es-ES_tradnl"/>
              </w:rPr>
            </w:pPr>
            <w:r w:rsidRPr="002D31C5">
              <w:rPr>
                <w:rFonts w:cs="Palatino Linotype"/>
                <w:color w:val="000000"/>
                <w:sz w:val="20"/>
                <w:szCs w:val="20"/>
                <w:lang w:eastAsia="es-ES_tradnl"/>
              </w:rPr>
              <w:t>Por los estudios correspondiente al segundo ciclo de</w:t>
            </w:r>
            <w:r w:rsidRPr="002D31C5">
              <w:rPr>
                <w:rFonts w:cs="Palatino Linotype"/>
                <w:color w:val="000000"/>
                <w:sz w:val="20"/>
                <w:szCs w:val="20"/>
                <w:lang w:eastAsia="es-ES_tradnl"/>
              </w:rPr>
              <w:t xml:space="preserve"> Licenciaturas, Ingenierías, Arquitecturas o títulos declarados legalmente equivalentes.</w:t>
            </w:r>
          </w:p>
          <w:p w:rsidR="00DC2400" w:rsidRPr="002D31C5" w:rsidRDefault="00B24074" w:rsidP="00DC2400">
            <w:pPr>
              <w:pStyle w:val="Style2"/>
              <w:widowControl/>
              <w:spacing w:before="10" w:line="269" w:lineRule="exact"/>
              <w:rPr>
                <w:rFonts w:cs="Palatino Linotype"/>
                <w:color w:val="000000"/>
                <w:sz w:val="20"/>
                <w:szCs w:val="20"/>
                <w:lang w:eastAsia="es-ES_tradnl"/>
              </w:rPr>
            </w:pPr>
            <w:r w:rsidRPr="002D31C5">
              <w:rPr>
                <w:rFonts w:cs="Palatino Linotype"/>
                <w:color w:val="000000"/>
                <w:sz w:val="20"/>
                <w:szCs w:val="20"/>
                <w:lang w:eastAsia="es-ES_tradnl"/>
              </w:rPr>
              <w:t>Se valorará en este subapartado la posesión del título de grado.</w:t>
            </w:r>
          </w:p>
          <w:p w:rsidR="00DC2400" w:rsidRPr="002D31C5" w:rsidRDefault="00B24074" w:rsidP="00DC2400">
            <w:pPr>
              <w:pStyle w:val="Style2"/>
              <w:widowControl/>
              <w:spacing w:before="10" w:line="269" w:lineRule="exact"/>
              <w:rPr>
                <w:rFonts w:cs="Palatino Linotype"/>
                <w:color w:val="000000"/>
                <w:sz w:val="20"/>
                <w:szCs w:val="20"/>
                <w:lang w:eastAsia="es-ES_tradnl"/>
              </w:rPr>
            </w:pPr>
            <w:r w:rsidRPr="002D31C5">
              <w:rPr>
                <w:rFonts w:cs="Palatino Linotype"/>
                <w:color w:val="000000"/>
                <w:sz w:val="20"/>
                <w:szCs w:val="20"/>
                <w:lang w:eastAsia="es-ES_tradnl"/>
              </w:rPr>
              <w:t xml:space="preserve">En el caso de aspirantes a </w:t>
            </w:r>
            <w:r w:rsidRPr="002D31C5">
              <w:rPr>
                <w:rFonts w:cs="Palatino Linotype"/>
                <w:color w:val="000000"/>
                <w:sz w:val="22"/>
                <w:szCs w:val="22"/>
                <w:lang w:eastAsia="es-ES_tradnl"/>
              </w:rPr>
              <w:t xml:space="preserve">puestos </w:t>
            </w:r>
            <w:r w:rsidRPr="002D31C5">
              <w:rPr>
                <w:rFonts w:cs="Palatino Linotype"/>
                <w:color w:val="000000"/>
                <w:sz w:val="20"/>
                <w:szCs w:val="20"/>
                <w:lang w:eastAsia="es-ES_tradnl"/>
              </w:rPr>
              <w:t>de funcionarios docentes del Grupo A, no se valorarán por este suba</w:t>
            </w:r>
            <w:r w:rsidRPr="002D31C5">
              <w:rPr>
                <w:rFonts w:cs="Palatino Linotype"/>
                <w:color w:val="000000"/>
                <w:sz w:val="20"/>
                <w:szCs w:val="20"/>
                <w:lang w:eastAsia="es-ES_tradnl"/>
              </w:rPr>
              <w:t>partado, en ningún caso, los estudios que hayan sido necesarios superar (primer ciclo, segundo ciclo, en su caso, enseñanzas complementarias), para la obtención del primer título de Licenciado, Ingeniero o Arquitecto que presente el aspirante.</w:t>
            </w:r>
          </w:p>
          <w:p w:rsidR="00F70115" w:rsidRPr="002D31C5"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1,0</w:t>
            </w:r>
            <w:r>
              <w:rPr>
                <w:rFonts w:cs="Palatino Linotype"/>
                <w:color w:val="000000"/>
                <w:sz w:val="20"/>
                <w:szCs w:val="20"/>
                <w:lang w:eastAsia="es-ES_tradnl"/>
              </w:rPr>
              <w:t>000</w:t>
            </w:r>
          </w:p>
        </w:tc>
        <w:tc>
          <w:tcPr>
            <w:tcW w:w="2832" w:type="dxa"/>
          </w:tcPr>
          <w:p w:rsidR="00F70115" w:rsidRPr="00B0682D" w:rsidRDefault="00B24074"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Certificación académica o copia del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título alegado para el ingreso en el</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cuerpo, así de como todos aquellos</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que se aleguen como mérito o, en su</w:t>
            </w:r>
          </w:p>
          <w:p w:rsidR="00F70115" w:rsidRPr="00B0682D" w:rsidRDefault="00B24074"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caso, certificación supletoria</w:t>
            </w:r>
          </w:p>
          <w:p w:rsidR="00F70115" w:rsidRPr="00B0682D" w:rsidRDefault="00B24074"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provisional conforme a los dispuesto</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en el Real Decreto 1002/2010, de 5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agosto. Cuando se trate de estudios</w:t>
            </w:r>
          </w:p>
          <w:p w:rsidR="00F70115" w:rsidRPr="00B0682D" w:rsidRDefault="00B24074" w:rsidP="00B0209C">
            <w:pPr>
              <w:pStyle w:val="HTMLconformatoprevio"/>
              <w:jc w:val="both"/>
              <w:rPr>
                <w:rFonts w:ascii="Palatino Linotype" w:eastAsiaTheme="minorEastAsia" w:hAnsi="Palatino Linotype" w:cs="Palatino Linotype"/>
                <w:color w:val="000000"/>
                <w:lang w:eastAsia="es-ES_tradnl"/>
              </w:rPr>
            </w:pPr>
            <w:r w:rsidRPr="00B0682D">
              <w:rPr>
                <w:rFonts w:ascii="Palatino Linotype" w:eastAsiaTheme="minorEastAsia" w:hAnsi="Palatino Linotype" w:cs="Palatino Linotype"/>
                <w:color w:val="000000"/>
                <w:lang w:eastAsia="es-ES_tradnl"/>
              </w:rPr>
              <w:t xml:space="preserve">correspondientes al </w:t>
            </w:r>
            <w:r w:rsidR="00B0209C">
              <w:rPr>
                <w:rFonts w:ascii="Palatino Linotype" w:eastAsiaTheme="minorEastAsia" w:hAnsi="Palatino Linotype" w:cs="Palatino Linotype"/>
                <w:color w:val="000000"/>
                <w:lang w:eastAsia="es-ES_tradnl"/>
              </w:rPr>
              <w:t>segundo</w:t>
            </w:r>
            <w:r w:rsidRPr="00B0682D">
              <w:rPr>
                <w:rFonts w:ascii="Palatino Linotype" w:eastAsiaTheme="minorEastAsia" w:hAnsi="Palatino Linotype" w:cs="Palatino Linotype"/>
                <w:color w:val="000000"/>
                <w:lang w:eastAsia="es-ES_tradnl"/>
              </w:rPr>
              <w:t xml:space="preserve"> ciclo de</w:t>
            </w:r>
            <w:r>
              <w:rPr>
                <w:rFonts w:ascii="Palatino Linotype" w:eastAsiaTheme="minorEastAsia" w:hAnsi="Palatino Linotype" w:cs="Palatino Linotype"/>
                <w:color w:val="000000"/>
                <w:lang w:eastAsia="es-ES_tradnl"/>
              </w:rPr>
              <w:t xml:space="preserve"> </w:t>
            </w:r>
            <w:r w:rsidRPr="00B0682D">
              <w:rPr>
                <w:rFonts w:ascii="Palatino Linotype" w:eastAsiaTheme="minorEastAsia" w:hAnsi="Palatino Linotype" w:cs="Palatino Linotype"/>
                <w:color w:val="000000"/>
                <w:lang w:eastAsia="es-ES_tradnl"/>
              </w:rPr>
              <w:t>una titulación, certificación</w:t>
            </w:r>
            <w:r w:rsidRPr="00D530CF">
              <w:rPr>
                <w:rFonts w:ascii="Palatino Linotype" w:eastAsiaTheme="minorEastAsia" w:hAnsi="Palatino Linotype" w:cs="Palatino Linotype"/>
                <w:color w:val="000000"/>
                <w:lang w:eastAsia="es-ES_tradnl"/>
              </w:rPr>
              <w:t xml:space="preserve"> académica en la que se acredite superación de todas sus asignaturas o créditos</w:t>
            </w:r>
            <w:r>
              <w:rPr>
                <w:rFonts w:ascii="Palatino Linotype" w:eastAsiaTheme="minorEastAsia" w:hAnsi="Palatino Linotype" w:cs="Palatino Linotype"/>
                <w:color w:val="000000"/>
                <w:lang w:eastAsia="es-ES_tradnl"/>
              </w:rPr>
              <w:t>.</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2A385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No se entenderá como superación del primer ciclo de una titulación la s</w:t>
            </w:r>
            <w:r w:rsidRPr="002A3855">
              <w:rPr>
                <w:rFonts w:ascii="Palatino Linotype" w:eastAsiaTheme="minorEastAsia" w:hAnsi="Palatino Linotype" w:cs="Palatino Linotype"/>
                <w:color w:val="000000"/>
                <w:lang w:eastAsia="es-ES_tradnl"/>
              </w:rPr>
              <w:t>uperación del curso de adaptación</w:t>
            </w:r>
          </w:p>
          <w:p w:rsidR="00F70115" w:rsidRPr="002A385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No se considerarán como títulos diferentes las distintas especialidades que se asienten en una misma titulación.</w:t>
            </w:r>
          </w:p>
          <w:p w:rsidR="00F70115" w:rsidRPr="002A385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Las menciones correspondientes a un mismo título de Grado no se contabilizarán en ningún caso como títulos de</w:t>
            </w:r>
            <w:r w:rsidRPr="002A3855">
              <w:rPr>
                <w:rFonts w:ascii="Palatino Linotype" w:eastAsiaTheme="minorEastAsia" w:hAnsi="Palatino Linotype" w:cs="Palatino Linotype"/>
                <w:color w:val="000000"/>
                <w:lang w:eastAsia="es-ES_tradnl"/>
              </w:rPr>
              <w:t xml:space="preserve"> Grado independientes.</w:t>
            </w:r>
          </w:p>
          <w:p w:rsidR="00F70115" w:rsidRPr="002A385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La presentación como mérito de un título de Licenciado, Ingeniero o Arquitecto distinto al que se alegue como requisito de ingreso, dará lugar exclusivamente al reconocimiento de la puntuación otorgada como titulación de segundo cicl</w:t>
            </w:r>
            <w:r w:rsidRPr="002A3855">
              <w:rPr>
                <w:rFonts w:ascii="Palatino Linotype" w:eastAsiaTheme="minorEastAsia" w:hAnsi="Palatino Linotype" w:cs="Palatino Linotype"/>
                <w:color w:val="000000"/>
                <w:lang w:eastAsia="es-ES_tradnl"/>
              </w:rPr>
              <w:t>o, excepto que se aporte una certificación académica en la que conste que se han cursado y superado todas las asignaturas correspondientes a su primer ciclo, en cuyo caso se otorgará puntuación en los subapartados 2.3.1 y 2.3.2.</w:t>
            </w:r>
          </w:p>
          <w:p w:rsidR="00F70115"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2A3855">
              <w:rPr>
                <w:rFonts w:ascii="Palatino Linotype" w:eastAsiaTheme="minorEastAsia" w:hAnsi="Palatino Linotype" w:cs="Palatino Linotype"/>
                <w:color w:val="000000"/>
                <w:lang w:eastAsia="es-ES_tradnl"/>
              </w:rPr>
              <w:t xml:space="preserve">Cuando se alegue como </w:t>
            </w:r>
            <w:r w:rsidRPr="002A3855">
              <w:rPr>
                <w:rFonts w:ascii="Palatino Linotype" w:eastAsiaTheme="minorEastAsia" w:hAnsi="Palatino Linotype" w:cs="Palatino Linotype"/>
                <w:color w:val="000000"/>
                <w:lang w:eastAsia="es-ES_tradnl"/>
              </w:rPr>
              <w:t>mérito la superación de una titulación de doble grado, se otorgará la puntuación que corresponda por cada una de las titulaciones que la componen.</w:t>
            </w:r>
          </w:p>
          <w:p w:rsidR="00F70115" w:rsidRPr="007F7A4E"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Se valorarán por el subapartado 2.3.2 los títulos superiores de Música, Danza y Arte</w:t>
            </w:r>
          </w:p>
          <w:p w:rsidR="00F70115" w:rsidRDefault="00B24074" w:rsidP="00F70115">
            <w:pPr>
              <w:pStyle w:val="HTMLconformatoprevio"/>
              <w:ind w:left="720"/>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 </w:t>
            </w:r>
            <w:r w:rsidRPr="002A3855">
              <w:rPr>
                <w:rFonts w:ascii="Palatino Linotype" w:eastAsiaTheme="minorEastAsia" w:hAnsi="Palatino Linotype" w:cs="Palatino Linotype"/>
                <w:color w:val="000000"/>
                <w:lang w:eastAsia="es-ES_tradnl"/>
              </w:rPr>
              <w:t>Dramático, así como la</w:t>
            </w:r>
            <w:r w:rsidRPr="002A3855">
              <w:rPr>
                <w:rFonts w:ascii="Palatino Linotype" w:eastAsiaTheme="minorEastAsia" w:hAnsi="Palatino Linotype" w:cs="Palatino Linotype"/>
                <w:color w:val="000000"/>
                <w:lang w:eastAsia="es-ES_tradnl"/>
              </w:rPr>
              <w:t>s titulaciones superiores de las</w:t>
            </w:r>
            <w:r>
              <w:rPr>
                <w:rFonts w:ascii="Palatino Linotype" w:eastAsiaTheme="minorEastAsia" w:hAnsi="Palatino Linotype" w:cs="Palatino Linotype"/>
                <w:color w:val="000000"/>
                <w:lang w:eastAsia="es-ES_tradnl"/>
              </w:rPr>
              <w:t xml:space="preserve"> enseñanzas artísticas respecto a                            las </w:t>
            </w:r>
            <w:r w:rsidRPr="002A3855">
              <w:rPr>
                <w:rFonts w:ascii="Palatino Linotype" w:eastAsiaTheme="minorEastAsia" w:hAnsi="Palatino Linotype" w:cs="Palatino Linotype"/>
                <w:color w:val="000000"/>
                <w:lang w:eastAsia="es-ES_tradnl"/>
              </w:rPr>
              <w:t>que se haya declarado la equivalencia al título de grado o licenciado.</w:t>
            </w:r>
          </w:p>
          <w:p w:rsidR="00B0209C" w:rsidRPr="002A3855" w:rsidRDefault="00B24074" w:rsidP="00B0209C">
            <w:pPr>
              <w:pStyle w:val="HTMLconformatoprevio"/>
              <w:numPr>
                <w:ilvl w:val="0"/>
                <w:numId w:val="5"/>
              </w:numPr>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Se valorarán por el subapartado 2.3 las titulaciones de Ciencias Eclesiásticas de nivel </w:t>
            </w:r>
            <w:r>
              <w:rPr>
                <w:rFonts w:ascii="Palatino Linotype" w:eastAsiaTheme="minorEastAsia" w:hAnsi="Palatino Linotype" w:cs="Palatino Linotype"/>
                <w:color w:val="000000"/>
                <w:lang w:eastAsia="es-ES_tradnl"/>
              </w:rPr>
              <w:t>universitario que hayan sido declaradas equivalente al título de grado o licenciado.</w:t>
            </w:r>
          </w:p>
          <w:p w:rsidR="00F70115" w:rsidRPr="007F7A4E"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7F7A4E">
              <w:rPr>
                <w:rFonts w:ascii="Palatino Linotype" w:eastAsiaTheme="minorEastAsia" w:hAnsi="Palatino Linotype" w:cs="Palatino Linotype"/>
                <w:color w:val="000000"/>
                <w:lang w:eastAsia="es-ES_tradnl"/>
              </w:rPr>
              <w:t xml:space="preserve"> No se valorarán las declaraciones de correspondencia de los</w:t>
            </w:r>
            <w:r>
              <w:rPr>
                <w:rFonts w:ascii="Palatino Linotype" w:eastAsiaTheme="minorEastAsia" w:hAnsi="Palatino Linotype" w:cs="Palatino Linotype"/>
                <w:color w:val="000000"/>
                <w:lang w:eastAsia="es-ES_tradnl"/>
              </w:rPr>
              <w:t xml:space="preserve"> títulos oficiales a los niveles </w:t>
            </w:r>
            <w:r w:rsidRPr="007F7A4E">
              <w:rPr>
                <w:rFonts w:ascii="Palatino Linotype" w:eastAsiaTheme="minorEastAsia" w:hAnsi="Palatino Linotype" w:cs="Palatino Linotype"/>
                <w:color w:val="000000"/>
                <w:lang w:eastAsia="es-ES_tradnl"/>
              </w:rPr>
              <w:t>del Marco Español de Cualificaciones para la Educación Superior, emitidos al a</w:t>
            </w:r>
            <w:r w:rsidRPr="007F7A4E">
              <w:rPr>
                <w:rFonts w:ascii="Palatino Linotype" w:eastAsiaTheme="minorEastAsia" w:hAnsi="Palatino Linotype" w:cs="Palatino Linotype"/>
                <w:color w:val="000000"/>
                <w:lang w:eastAsia="es-ES_tradnl"/>
              </w:rPr>
              <w:t>mparo de lo dispuesto en el Real Decreto 967/2014, de 21 de noviembre.</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DB27D2" w:rsidRDefault="00B24074" w:rsidP="00F70115">
            <w:pPr>
              <w:pStyle w:val="HTMLconformatoprevio"/>
              <w:jc w:val="both"/>
              <w:rPr>
                <w:rFonts w:ascii="Palatino Linotype" w:eastAsiaTheme="minorEastAsia" w:hAnsi="Palatino Linotype" w:cs="Palatino Linotype"/>
                <w:b/>
                <w:color w:val="000000"/>
                <w:lang w:eastAsia="es-ES_tradnl"/>
              </w:rPr>
            </w:pPr>
            <w:r>
              <w:rPr>
                <w:rFonts w:ascii="Palatino Linotype" w:eastAsiaTheme="minorEastAsia" w:hAnsi="Palatino Linotype" w:cs="Palatino Linotype"/>
                <w:b/>
                <w:color w:val="000000"/>
                <w:lang w:eastAsia="es-ES_tradnl"/>
              </w:rPr>
              <w:t>2.</w:t>
            </w:r>
            <w:r w:rsidRPr="00DB27D2">
              <w:rPr>
                <w:rFonts w:ascii="Palatino Linotype" w:eastAsiaTheme="minorEastAsia" w:hAnsi="Palatino Linotype" w:cs="Palatino Linotype"/>
                <w:b/>
                <w:color w:val="000000"/>
                <w:lang w:eastAsia="es-ES_tradnl"/>
              </w:rPr>
              <w:t>4</w:t>
            </w:r>
            <w:r>
              <w:rPr>
                <w:rFonts w:ascii="Palatino Linotype" w:eastAsiaTheme="minorEastAsia" w:hAnsi="Palatino Linotype" w:cs="Palatino Linotype"/>
                <w:b/>
                <w:color w:val="000000"/>
                <w:lang w:eastAsia="es-ES_tradnl"/>
              </w:rPr>
              <w:t>.</w:t>
            </w:r>
            <w:r w:rsidRPr="00DB27D2">
              <w:rPr>
                <w:rFonts w:ascii="Palatino Linotype" w:eastAsiaTheme="minorEastAsia" w:hAnsi="Palatino Linotype" w:cs="Palatino Linotype"/>
                <w:b/>
                <w:color w:val="000000"/>
                <w:lang w:eastAsia="es-ES_tradnl"/>
              </w:rPr>
              <w:t xml:space="preserve"> TITULACIONES DE ENSEÑANZAS DE RÉGIMEN ESPECIAL Y DE LA FORMACIÓN PROFESIONAL ESPECÍFICA</w:t>
            </w:r>
          </w:p>
          <w:p w:rsidR="00F70115" w:rsidRPr="00DB27D2" w:rsidRDefault="00B24074" w:rsidP="00F70115">
            <w:pPr>
              <w:pStyle w:val="HTMLconformatoprevio"/>
              <w:jc w:val="both"/>
              <w:rPr>
                <w:rFonts w:ascii="Palatino Linotype" w:eastAsiaTheme="minorEastAsia" w:hAnsi="Palatino Linotype" w:cs="Palatino Linotype"/>
                <w:color w:val="000000"/>
                <w:lang w:eastAsia="es-ES_tradnl"/>
              </w:rPr>
            </w:pPr>
            <w:r w:rsidRPr="00DB27D2">
              <w:rPr>
                <w:rFonts w:ascii="Palatino Linotype" w:eastAsiaTheme="minorEastAsia" w:hAnsi="Palatino Linotype" w:cs="Palatino Linotype"/>
                <w:color w:val="000000"/>
                <w:lang w:eastAsia="es-ES_tradnl"/>
              </w:rPr>
              <w:t xml:space="preserve">Se valorarán en caso de no haber sido alegadas como requisito para ingreso en la función </w:t>
            </w:r>
            <w:r w:rsidRPr="00DB27D2">
              <w:rPr>
                <w:rFonts w:ascii="Palatino Linotype" w:eastAsiaTheme="minorEastAsia" w:hAnsi="Palatino Linotype" w:cs="Palatino Linotype"/>
                <w:color w:val="000000"/>
                <w:lang w:eastAsia="es-ES_tradnl"/>
              </w:rPr>
              <w:t>pública docente o cuando se acredite que no hayan sido utilizadas para la obtención del título alegado, de la forma siguiente:</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EB54F5">
        <w:trPr>
          <w:trHeight w:val="918"/>
          <w:jc w:val="center"/>
        </w:trPr>
        <w:tc>
          <w:tcPr>
            <w:tcW w:w="3539" w:type="dxa"/>
            <w:vMerge w:val="restart"/>
            <w:tcBorders>
              <w:right w:val="single" w:sz="4" w:space="0" w:color="auto"/>
            </w:tcBorders>
          </w:tcPr>
          <w:p w:rsidR="00F70115" w:rsidRDefault="00F70115" w:rsidP="00F70115">
            <w:pPr>
              <w:pStyle w:val="HTMLconformatoprevio"/>
              <w:rPr>
                <w:rFonts w:ascii="Liberation Mono" w:hAnsi="Liberation Mono" w:cs="Liberation Mono"/>
              </w:rPr>
            </w:pPr>
          </w:p>
          <w:p w:rsidR="00F70115" w:rsidRDefault="00B24074"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2.4.1 Por cada título profesional de Música o Danza.</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2.4.2 Por cada certificado de nivel avanzado o equivalente de las Escuel</w:t>
            </w:r>
            <w:r w:rsidRPr="008E6944">
              <w:rPr>
                <w:rFonts w:cs="Palatino Linotype"/>
                <w:color w:val="000000"/>
                <w:sz w:val="20"/>
                <w:szCs w:val="20"/>
                <w:lang w:eastAsia="es-ES_tradnl"/>
              </w:rPr>
              <w:t>as Oficiales de Idiomas.</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2.4.3 Por cada título de Técnico Superior de Artes Plásticas y Diseño.</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sidRPr="008E6944">
              <w:rPr>
                <w:rFonts w:cs="Palatino Linotype"/>
                <w:color w:val="000000"/>
                <w:sz w:val="20"/>
                <w:szCs w:val="20"/>
                <w:lang w:eastAsia="es-ES_tradnl"/>
              </w:rPr>
              <w:t>2.4.4 Por cada Título de Técnico Superior de formación profesional.</w:t>
            </w:r>
          </w:p>
          <w:p w:rsidR="00F70115" w:rsidRPr="008E6944"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ascii="Liberation Mono" w:hAnsi="Liberation Mono" w:cs="Liberation Mono"/>
              </w:rPr>
            </w:pPr>
            <w:r w:rsidRPr="008E6944">
              <w:rPr>
                <w:rFonts w:cs="Palatino Linotype"/>
                <w:color w:val="000000"/>
                <w:sz w:val="20"/>
                <w:szCs w:val="20"/>
                <w:lang w:eastAsia="es-ES_tradnl"/>
              </w:rPr>
              <w:t>2.4.5 Por cada Título de Técnico Deportivo Superior</w:t>
            </w:r>
            <w:r>
              <w:rPr>
                <w:rFonts w:ascii="Liberation Mono" w:hAnsi="Liberation Mono" w:cs="Liberation Mono"/>
              </w:rPr>
              <w:t>.</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val="restart"/>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Copia de los títulos </w:t>
            </w:r>
            <w:r>
              <w:rPr>
                <w:rFonts w:cs="Palatino Linotype"/>
                <w:color w:val="000000"/>
                <w:sz w:val="20"/>
                <w:szCs w:val="20"/>
                <w:lang w:eastAsia="es-ES_tradnl"/>
              </w:rPr>
              <w:t xml:space="preserve">alegados o certificación que acredite haber superado los estudios conducentes a su obtención y abonado los derechos para su expedición, así como, excepto en el subapartado 2.4.2, copia de aquellas titulaciones que han sido utilizadas para la obtención del </w:t>
            </w:r>
            <w:r>
              <w:rPr>
                <w:rFonts w:cs="Palatino Linotype"/>
                <w:color w:val="000000"/>
                <w:sz w:val="20"/>
                <w:szCs w:val="20"/>
                <w:lang w:eastAsia="es-ES_tradnl"/>
              </w:rPr>
              <w:t>título alegado para el ingreso.</w:t>
            </w:r>
          </w:p>
        </w:tc>
      </w:tr>
      <w:tr w:rsidR="00FF727C" w:rsidTr="00EB54F5">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E45717">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E45717">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nil"/>
              <w:left w:val="single" w:sz="4" w:space="0" w:color="auto"/>
              <w:bottom w:val="single" w:sz="4" w:space="0" w:color="auto"/>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E45717">
        <w:trPr>
          <w:trHeight w:val="918"/>
          <w:jc w:val="center"/>
        </w:trPr>
        <w:tc>
          <w:tcPr>
            <w:tcW w:w="3539" w:type="dxa"/>
            <w:vMerge/>
            <w:tcBorders>
              <w:right w:val="single" w:sz="4" w:space="0" w:color="auto"/>
            </w:tcBorders>
          </w:tcPr>
          <w:p w:rsidR="00F70115" w:rsidRDefault="00F70115" w:rsidP="00F70115">
            <w:pPr>
              <w:pStyle w:val="HTMLconformatoprevio"/>
              <w:rPr>
                <w:rFonts w:ascii="Liberation Mono" w:hAnsi="Liberation Mono" w:cs="Liberation Mono"/>
              </w:rPr>
            </w:pPr>
          </w:p>
        </w:tc>
        <w:tc>
          <w:tcPr>
            <w:tcW w:w="2123" w:type="dxa"/>
            <w:tcBorders>
              <w:top w:val="single" w:sz="4" w:space="0" w:color="auto"/>
              <w:left w:val="single" w:sz="4" w:space="0" w:color="auto"/>
              <w:bottom w:val="nil"/>
              <w:right w:val="single" w:sz="4" w:space="0" w:color="auto"/>
            </w:tcBorders>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w:t>
            </w:r>
          </w:p>
        </w:tc>
        <w:tc>
          <w:tcPr>
            <w:tcW w:w="2832" w:type="dxa"/>
            <w:vMerge/>
            <w:tcBorders>
              <w:lef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1A2633"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 xml:space="preserve"> No se valorarán en ningún caso por este subapartado aquellas titulaciones que se aporten como requisito para ingreso al cuerpo, ni aquellas titulaciones alegadas en los </w:t>
            </w:r>
            <w:r w:rsidR="001C238A">
              <w:rPr>
                <w:rFonts w:ascii="Palatino Linotype" w:eastAsiaTheme="minorEastAsia" w:hAnsi="Palatino Linotype" w:cs="Palatino Linotype"/>
                <w:color w:val="000000"/>
                <w:lang w:eastAsia="es-ES_tradnl"/>
              </w:rPr>
              <w:t>subapartados 2.4.</w:t>
            </w:r>
            <w:r w:rsidRPr="001A2633">
              <w:rPr>
                <w:rFonts w:ascii="Palatino Linotype" w:eastAsiaTheme="minorEastAsia" w:hAnsi="Palatino Linotype" w:cs="Palatino Linotype"/>
                <w:color w:val="000000"/>
                <w:lang w:eastAsia="es-ES_tradnl"/>
              </w:rPr>
              <w:t xml:space="preserve">1, 2.4.3, 2.4.4 y 2.4.5 respecto a las cuales no se acredite, a través de la documentación justificativa (título de bachillerato u otros títulos), que no han sido </w:t>
            </w:r>
            <w:r>
              <w:rPr>
                <w:rFonts w:ascii="Palatino Linotype" w:eastAsiaTheme="minorEastAsia" w:hAnsi="Palatino Linotype" w:cs="Palatino Linotype"/>
                <w:color w:val="000000"/>
                <w:lang w:eastAsia="es-ES_tradnl"/>
              </w:rPr>
              <w:t xml:space="preserve">utilizadas </w:t>
            </w:r>
            <w:r w:rsidRPr="001A2633">
              <w:rPr>
                <w:rFonts w:ascii="Palatino Linotype" w:eastAsiaTheme="minorEastAsia" w:hAnsi="Palatino Linotype" w:cs="Palatino Linotype"/>
                <w:color w:val="000000"/>
                <w:lang w:eastAsia="es-ES_tradnl"/>
              </w:rPr>
              <w:t>para la obtención del título alegado para el ingreso.</w:t>
            </w:r>
          </w:p>
          <w:p w:rsidR="00F70115" w:rsidRPr="001A2633"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El nivel avanzado al que</w:t>
            </w:r>
            <w:r w:rsidRPr="001A2633">
              <w:rPr>
                <w:rFonts w:ascii="Palatino Linotype" w:eastAsiaTheme="minorEastAsia" w:hAnsi="Palatino Linotype" w:cs="Palatino Linotype"/>
                <w:color w:val="000000"/>
                <w:lang w:eastAsia="es-ES_tradnl"/>
              </w:rPr>
              <w:t xml:space="preserve"> se refiere el subapartado 2.4.2 se corresponde con los certificados de Nivel avanzado C1 y Nivel avanzado C2 establecidos en el Real Decreto 1041/2017, de 22 de diciembre (BOE de 23 de diciembre), así como las equivalencias a los mismos establecidos en su</w:t>
            </w:r>
            <w:r w:rsidRPr="001A2633">
              <w:rPr>
                <w:rFonts w:ascii="Palatino Linotype" w:eastAsiaTheme="minorEastAsia" w:hAnsi="Palatino Linotype" w:cs="Palatino Linotype"/>
                <w:color w:val="000000"/>
                <w:lang w:eastAsia="es-ES_tradnl"/>
              </w:rPr>
              <w:t xml:space="preserve"> Anexo I</w:t>
            </w:r>
            <w:r w:rsidR="001C238A">
              <w:rPr>
                <w:rFonts w:ascii="Palatino Linotype" w:eastAsiaTheme="minorEastAsia" w:hAnsi="Palatino Linotype" w:cs="Palatino Linotype"/>
                <w:color w:val="000000"/>
                <w:lang w:eastAsia="es-ES_tradnl"/>
              </w:rPr>
              <w:t>I</w:t>
            </w:r>
            <w:r w:rsidRPr="001A2633">
              <w:rPr>
                <w:rFonts w:ascii="Palatino Linotype" w:eastAsiaTheme="minorEastAsia" w:hAnsi="Palatino Linotype" w:cs="Palatino Linotype"/>
                <w:color w:val="000000"/>
                <w:lang w:eastAsia="es-ES_tradnl"/>
              </w:rPr>
              <w:t xml:space="preserve">, puntuándose </w:t>
            </w:r>
            <w:r w:rsidR="00651078">
              <w:rPr>
                <w:rFonts w:ascii="Palatino Linotype" w:eastAsiaTheme="minorEastAsia" w:hAnsi="Palatino Linotype" w:cs="Palatino Linotype"/>
                <w:color w:val="000000"/>
                <w:lang w:eastAsia="es-ES_tradnl"/>
              </w:rPr>
              <w:t xml:space="preserve">en cada idioma </w:t>
            </w:r>
            <w:r w:rsidRPr="001A2633">
              <w:rPr>
                <w:rFonts w:ascii="Palatino Linotype" w:eastAsiaTheme="minorEastAsia" w:hAnsi="Palatino Linotype" w:cs="Palatino Linotype"/>
                <w:color w:val="000000"/>
                <w:lang w:eastAsia="es-ES_tradnl"/>
              </w:rPr>
              <w:t>un sólo certificado</w:t>
            </w:r>
            <w:r w:rsidR="00651078">
              <w:rPr>
                <w:rFonts w:ascii="Palatino Linotype" w:eastAsiaTheme="minorEastAsia" w:hAnsi="Palatino Linotype" w:cs="Palatino Linotype"/>
                <w:color w:val="000000"/>
                <w:lang w:eastAsia="es-ES_tradnl"/>
              </w:rPr>
              <w:t>, que se corresponderá con el de nivel superior que se acredite.</w:t>
            </w:r>
          </w:p>
          <w:p w:rsidR="00F70115" w:rsidRPr="001A2633"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1A2633">
              <w:rPr>
                <w:rFonts w:ascii="Palatino Linotype" w:eastAsiaTheme="minorEastAsia" w:hAnsi="Palatino Linotype" w:cs="Palatino Linotype"/>
                <w:color w:val="000000"/>
                <w:lang w:eastAsia="es-ES_tradnl"/>
              </w:rPr>
              <w:t>No se valorará en el subapartado 2.4.2 aquellos certificados de las Escuelas oficiales de</w:t>
            </w:r>
          </w:p>
          <w:p w:rsidR="00F70115" w:rsidRDefault="00B24074" w:rsidP="009E09DE">
            <w:pPr>
              <w:pStyle w:val="HTMLconformatoprevio"/>
              <w:ind w:left="720"/>
              <w:jc w:val="both"/>
              <w:rPr>
                <w:rFonts w:cs="Palatino Linotype"/>
                <w:color w:val="000000"/>
                <w:lang w:eastAsia="es-ES_tradnl"/>
              </w:rPr>
            </w:pPr>
            <w:r>
              <w:rPr>
                <w:rFonts w:ascii="Palatino Linotype" w:eastAsiaTheme="minorEastAsia" w:hAnsi="Palatino Linotype" w:cs="Palatino Linotype"/>
                <w:color w:val="000000"/>
                <w:lang w:eastAsia="es-ES_tradnl"/>
              </w:rPr>
              <w:t xml:space="preserve"> </w:t>
            </w:r>
            <w:r w:rsidRPr="001A2633">
              <w:rPr>
                <w:rFonts w:ascii="Palatino Linotype" w:eastAsiaTheme="minorEastAsia" w:hAnsi="Palatino Linotype" w:cs="Palatino Linotype"/>
                <w:color w:val="000000"/>
                <w:lang w:eastAsia="es-ES_tradnl"/>
              </w:rPr>
              <w:t xml:space="preserve">Idiomas </w:t>
            </w:r>
            <w:r w:rsidR="009E09DE" w:rsidRPr="009E09DE">
              <w:rPr>
                <w:rFonts w:ascii="Palatino Linotype" w:eastAsiaTheme="minorEastAsia" w:hAnsi="Palatino Linotype" w:cs="Palatino Linotype"/>
                <w:color w:val="000000"/>
                <w:lang w:eastAsia="es-ES_tradnl"/>
              </w:rPr>
              <w:t>o equivalentes</w:t>
            </w:r>
            <w:r w:rsidR="00466780" w:rsidRPr="009E09DE">
              <w:rPr>
                <w:rFonts w:ascii="Palatino Linotype" w:eastAsiaTheme="minorEastAsia" w:hAnsi="Palatino Linotype" w:cs="Palatino Linotype"/>
                <w:color w:val="000000"/>
                <w:lang w:eastAsia="es-ES_tradnl"/>
              </w:rPr>
              <w:t xml:space="preserve"> </w:t>
            </w:r>
            <w:r w:rsidRPr="009E09DE">
              <w:rPr>
                <w:rFonts w:ascii="Palatino Linotype" w:eastAsiaTheme="minorEastAsia" w:hAnsi="Palatino Linotype" w:cs="Palatino Linotype"/>
                <w:color w:val="000000"/>
                <w:lang w:eastAsia="es-ES_tradnl"/>
              </w:rPr>
              <w:t xml:space="preserve">que acrediten un </w:t>
            </w:r>
            <w:r w:rsidRPr="009E09DE">
              <w:rPr>
                <w:rFonts w:ascii="Palatino Linotype" w:eastAsiaTheme="minorEastAsia" w:hAnsi="Palatino Linotype" w:cs="Palatino Linotype"/>
                <w:color w:val="000000"/>
                <w:lang w:eastAsia="es-ES_tradnl"/>
              </w:rPr>
              <w:t>nivel de idioma en una lengua cooficial que constituya un requisito de ingreso a los cuerpos docentes en la Administración educativa por la que se participa.</w:t>
            </w:r>
          </w:p>
        </w:tc>
      </w:tr>
      <w:tr w:rsidR="00FF727C" w:rsidTr="00C50656">
        <w:trPr>
          <w:jc w:val="center"/>
        </w:trPr>
        <w:tc>
          <w:tcPr>
            <w:tcW w:w="8494" w:type="dxa"/>
            <w:gridSpan w:val="3"/>
          </w:tcPr>
          <w:p w:rsidR="00F70115" w:rsidRPr="004C1984" w:rsidRDefault="00B24074" w:rsidP="00F70115">
            <w:pPr>
              <w:pStyle w:val="HTMLconformatoprevio"/>
              <w:rPr>
                <w:rFonts w:ascii="Palatino Linotype" w:eastAsiaTheme="minorEastAsia" w:hAnsi="Palatino Linotype" w:cs="Palatino Linotype"/>
                <w:b/>
                <w:color w:val="000000"/>
                <w:lang w:eastAsia="es-ES_tradnl"/>
              </w:rPr>
            </w:pPr>
            <w:r w:rsidRPr="004C1984">
              <w:rPr>
                <w:rFonts w:ascii="Palatino Linotype" w:eastAsiaTheme="minorEastAsia" w:hAnsi="Palatino Linotype" w:cs="Palatino Linotype"/>
                <w:b/>
                <w:color w:val="000000"/>
                <w:lang w:eastAsia="es-ES_tradnl"/>
              </w:rPr>
              <w:t>2.5. DOMINIO DE IDIOMAS EXTRANJEROS</w:t>
            </w:r>
          </w:p>
          <w:p w:rsidR="00F70115" w:rsidRPr="001A2633" w:rsidRDefault="00F70115" w:rsidP="00F70115">
            <w:pPr>
              <w:pStyle w:val="HTMLconformatoprevio"/>
              <w:jc w:val="both"/>
              <w:rPr>
                <w:rFonts w:ascii="Palatino Linotype" w:eastAsiaTheme="minorEastAsia" w:hAnsi="Palatino Linotype" w:cs="Palatino Linotype"/>
                <w:color w:val="000000"/>
                <w:lang w:eastAsia="es-ES_tradnl"/>
              </w:rPr>
            </w:pPr>
          </w:p>
        </w:tc>
      </w:tr>
      <w:tr w:rsidR="00FF727C" w:rsidTr="00C50656">
        <w:trPr>
          <w:jc w:val="center"/>
        </w:trPr>
        <w:tc>
          <w:tcPr>
            <w:tcW w:w="3539" w:type="dxa"/>
          </w:tcPr>
          <w:p w:rsidR="007B0EFE" w:rsidRPr="00664D26" w:rsidRDefault="00B24074" w:rsidP="007B0EFE">
            <w:pPr>
              <w:pStyle w:val="HTMLconformatoprevio"/>
              <w:jc w:val="both"/>
              <w:rPr>
                <w:rFonts w:ascii="Palatino Linotype" w:eastAsiaTheme="minorEastAsia" w:hAnsi="Palatino Linotype" w:cs="Palatino Linotype"/>
                <w:color w:val="000000"/>
                <w:lang w:eastAsia="es-ES_tradnl"/>
              </w:rPr>
            </w:pPr>
            <w:r w:rsidRPr="002D31C5">
              <w:rPr>
                <w:rFonts w:ascii="Palatino Linotype" w:eastAsiaTheme="minorEastAsia" w:hAnsi="Palatino Linotype" w:cs="Palatino Linotype"/>
                <w:color w:val="000000"/>
                <w:lang w:eastAsia="es-ES_tradnl"/>
              </w:rPr>
              <w:t xml:space="preserve">Por aquellos certificados de conocimiento </w:t>
            </w:r>
            <w:r w:rsidR="00FD060F" w:rsidRPr="00664D26">
              <w:rPr>
                <w:rFonts w:ascii="Palatino Linotype" w:eastAsiaTheme="minorEastAsia" w:hAnsi="Palatino Linotype" w:cs="Palatino Linotype"/>
                <w:color w:val="000000"/>
                <w:lang w:eastAsia="es-ES_tradnl"/>
              </w:rPr>
              <w:t>de idiomas extranjeros admitidos por ACLES (Asociación de Centros de</w:t>
            </w:r>
            <w:r w:rsidR="00FD060F">
              <w:rPr>
                <w:rFonts w:ascii="Palatino Linotype" w:eastAsiaTheme="minorEastAsia" w:hAnsi="Palatino Linotype" w:cs="Palatino Linotype"/>
                <w:color w:val="000000"/>
                <w:lang w:eastAsia="es-ES_tradnl"/>
              </w:rPr>
              <w:t xml:space="preserve"> Lenguas de Educación Superior</w:t>
            </w:r>
            <w:r w:rsidRPr="002D31C5">
              <w:rPr>
                <w:rFonts w:ascii="Palatino Linotype" w:eastAsiaTheme="minorEastAsia" w:hAnsi="Palatino Linotype" w:cs="Palatino Linotype"/>
                <w:color w:val="000000"/>
                <w:lang w:eastAsia="es-ES_tradnl"/>
              </w:rPr>
              <w:t>, que acrediten la competencia lingüística en un idioma extranjero de nivel</w:t>
            </w:r>
            <w:r w:rsidR="00690DF6">
              <w:rPr>
                <w:rFonts w:ascii="Palatino Linotype" w:eastAsiaTheme="minorEastAsia" w:hAnsi="Palatino Linotype" w:cs="Palatino Linotype"/>
                <w:color w:val="000000"/>
                <w:lang w:eastAsia="es-ES_tradnl"/>
              </w:rPr>
              <w:t xml:space="preserve"> </w:t>
            </w:r>
            <w:r w:rsidRPr="002D31C5">
              <w:rPr>
                <w:rFonts w:ascii="Palatino Linotype" w:eastAsiaTheme="minorEastAsia" w:hAnsi="Palatino Linotype" w:cs="Palatino Linotype"/>
                <w:color w:val="000000"/>
                <w:lang w:eastAsia="es-ES_tradnl"/>
              </w:rPr>
              <w:t xml:space="preserve">avanzado C1 o C2 según la clasificación del Marco Común Europeo de Referencia para las </w:t>
            </w:r>
            <w:r w:rsidRPr="002D31C5">
              <w:rPr>
                <w:rFonts w:ascii="Palatino Linotype" w:eastAsiaTheme="minorEastAsia" w:hAnsi="Palatino Linotype" w:cs="Palatino Linotype"/>
                <w:color w:val="000000"/>
                <w:lang w:eastAsia="es-ES_tradnl"/>
              </w:rPr>
              <w:t>Lenguas: 0,500 puntos.</w:t>
            </w:r>
          </w:p>
          <w:p w:rsidR="00F70115" w:rsidRPr="00664D26"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664D26" w:rsidRDefault="00B24074"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Los certificados de nivel avanzado C1</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o C2 de un mismo idioma, acreditados</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de acuerdo con el apartado 2.4 o bien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2.5, se valorarán por una sola vez en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uno o en otro apartado.</w:t>
            </w:r>
          </w:p>
          <w:p w:rsidR="00F70115" w:rsidRPr="00664D26"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664D26" w:rsidRDefault="00B24074"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Asimismo, cuando se presenten en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 xml:space="preserve">esos </w:t>
            </w:r>
            <w:r w:rsidR="001C238A">
              <w:rPr>
                <w:rFonts w:ascii="Palatino Linotype" w:eastAsiaTheme="minorEastAsia" w:hAnsi="Palatino Linotype" w:cs="Palatino Linotype"/>
                <w:color w:val="000000"/>
                <w:lang w:eastAsia="es-ES_tradnl"/>
              </w:rPr>
              <w:t>sub</w:t>
            </w:r>
            <w:r w:rsidRPr="00664D26">
              <w:rPr>
                <w:rFonts w:ascii="Palatino Linotype" w:eastAsiaTheme="minorEastAsia" w:hAnsi="Palatino Linotype" w:cs="Palatino Linotype"/>
                <w:color w:val="000000"/>
                <w:lang w:eastAsia="es-ES_tradnl"/>
              </w:rPr>
              <w:t xml:space="preserve">apartados para </w:t>
            </w:r>
            <w:r w:rsidRPr="00664D26">
              <w:rPr>
                <w:rFonts w:ascii="Palatino Linotype" w:eastAsiaTheme="minorEastAsia" w:hAnsi="Palatino Linotype" w:cs="Palatino Linotype"/>
                <w:color w:val="000000"/>
                <w:lang w:eastAsia="es-ES_tradnl"/>
              </w:rPr>
              <w:t>su valoración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varios certificados de los diferentes</w:t>
            </w:r>
          </w:p>
          <w:p w:rsidR="00F70115" w:rsidRPr="00664D26" w:rsidRDefault="00B24074"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niveles acreditativos de la</w:t>
            </w:r>
            <w:r>
              <w:rPr>
                <w:rFonts w:ascii="Palatino Linotype" w:eastAsiaTheme="minorEastAsia" w:hAnsi="Palatino Linotype" w:cs="Palatino Linotype"/>
                <w:color w:val="000000"/>
                <w:lang w:eastAsia="es-ES_tradnl"/>
              </w:rPr>
              <w:t xml:space="preserve"> competencia lingü</w:t>
            </w:r>
            <w:r w:rsidRPr="00664D26">
              <w:rPr>
                <w:rFonts w:ascii="Palatino Linotype" w:eastAsiaTheme="minorEastAsia" w:hAnsi="Palatino Linotype" w:cs="Palatino Linotype"/>
                <w:color w:val="000000"/>
                <w:lang w:eastAsia="es-ES_tradnl"/>
              </w:rPr>
              <w:t>ística en un mismo</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idioma, se valorará solamente el de</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nivel superior.</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Pr>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w:t>
            </w:r>
          </w:p>
        </w:tc>
        <w:tc>
          <w:tcPr>
            <w:tcW w:w="2832" w:type="dxa"/>
          </w:tcPr>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664D26" w:rsidRDefault="00B24074"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 xml:space="preserve">Copia del título </w:t>
            </w:r>
            <w:r>
              <w:rPr>
                <w:rFonts w:ascii="Palatino Linotype" w:eastAsiaTheme="minorEastAsia" w:hAnsi="Palatino Linotype" w:cs="Palatino Linotype"/>
                <w:color w:val="000000"/>
                <w:lang w:eastAsia="es-ES_tradnl"/>
              </w:rPr>
              <w:t>c</w:t>
            </w:r>
            <w:r w:rsidRPr="00664D26">
              <w:rPr>
                <w:rFonts w:ascii="Palatino Linotype" w:eastAsiaTheme="minorEastAsia" w:hAnsi="Palatino Linotype" w:cs="Palatino Linotype"/>
                <w:color w:val="000000"/>
                <w:lang w:eastAsia="es-ES_tradnl"/>
              </w:rPr>
              <w:t>orrespondiente con</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 xml:space="preserve">el certificado de acreditación </w:t>
            </w:r>
            <w:r w:rsidRPr="00664D26">
              <w:rPr>
                <w:rFonts w:ascii="Palatino Linotype" w:eastAsiaTheme="minorEastAsia" w:hAnsi="Palatino Linotype" w:cs="Palatino Linotype"/>
                <w:color w:val="000000"/>
                <w:lang w:eastAsia="es-ES_tradnl"/>
              </w:rPr>
              <w:t>de una</w:t>
            </w:r>
            <w:r>
              <w:rPr>
                <w:rFonts w:ascii="Palatino Linotype" w:eastAsiaTheme="minorEastAsia" w:hAnsi="Palatino Linotype" w:cs="Palatino Linotype"/>
                <w:color w:val="000000"/>
                <w:lang w:eastAsia="es-ES_tradnl"/>
              </w:rPr>
              <w:t xml:space="preserve"> lengua extranjera </w:t>
            </w:r>
            <w:r w:rsidRPr="00664D26">
              <w:rPr>
                <w:rFonts w:ascii="Palatino Linotype" w:eastAsiaTheme="minorEastAsia" w:hAnsi="Palatino Linotype" w:cs="Palatino Linotype"/>
                <w:color w:val="000000"/>
                <w:lang w:eastAsia="es-ES_tradnl"/>
              </w:rPr>
              <w:t>clasificado por el</w:t>
            </w:r>
            <w:r>
              <w:rPr>
                <w:rFonts w:ascii="Palatino Linotype" w:eastAsiaTheme="minorEastAsia" w:hAnsi="Palatino Linotype" w:cs="Palatino Linotype"/>
                <w:color w:val="000000"/>
                <w:lang w:eastAsia="es-ES_tradnl"/>
              </w:rPr>
              <w:t xml:space="preserve"> </w:t>
            </w:r>
            <w:r w:rsidRPr="00664D26">
              <w:rPr>
                <w:rFonts w:ascii="Palatino Linotype" w:eastAsiaTheme="minorEastAsia" w:hAnsi="Palatino Linotype" w:cs="Palatino Linotype"/>
                <w:color w:val="000000"/>
                <w:lang w:eastAsia="es-ES_tradnl"/>
              </w:rPr>
              <w:t>Marco común europeo de referencia</w:t>
            </w:r>
          </w:p>
          <w:p w:rsidR="00F70115" w:rsidRPr="00664D26" w:rsidRDefault="00B24074" w:rsidP="00F70115">
            <w:pPr>
              <w:pStyle w:val="HTMLconformatoprevio"/>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para las lenguas</w:t>
            </w:r>
            <w:r w:rsidR="00545089">
              <w:rPr>
                <w:rFonts w:ascii="Palatino Linotype" w:eastAsiaTheme="minorEastAsia" w:hAnsi="Palatino Linotype" w:cs="Palatino Linotype"/>
                <w:color w:val="000000"/>
                <w:lang w:eastAsia="es-ES_tradnl"/>
              </w:rPr>
              <w:t>.</w:t>
            </w:r>
          </w:p>
          <w:p w:rsidR="00F70115" w:rsidRPr="00664D26"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664D26" w:rsidRDefault="00B24074" w:rsidP="00690DF6">
            <w:pPr>
              <w:pStyle w:val="HTMLconformatoprevio"/>
              <w:ind w:left="708"/>
              <w:jc w:val="both"/>
              <w:rPr>
                <w:rFonts w:ascii="Palatino Linotype" w:eastAsiaTheme="minorEastAsia" w:hAnsi="Palatino Linotype" w:cs="Palatino Linotype"/>
                <w:color w:val="000000"/>
                <w:lang w:eastAsia="es-ES_tradnl"/>
              </w:rPr>
            </w:pPr>
            <w:r w:rsidRPr="00664D26">
              <w:rPr>
                <w:rFonts w:ascii="Palatino Linotype" w:eastAsiaTheme="minorEastAsia" w:hAnsi="Palatino Linotype" w:cs="Palatino Linotype"/>
                <w:color w:val="000000"/>
                <w:lang w:eastAsia="es-ES_tradnl"/>
              </w:rPr>
              <w:t>- La valoración de la acreditación de un nivel de conocimie</w:t>
            </w:r>
            <w:r>
              <w:rPr>
                <w:rFonts w:ascii="Palatino Linotype" w:eastAsiaTheme="minorEastAsia" w:hAnsi="Palatino Linotype" w:cs="Palatino Linotype"/>
                <w:color w:val="000000"/>
                <w:lang w:eastAsia="es-ES_tradnl"/>
              </w:rPr>
              <w:t xml:space="preserve">nto de un idioma extranjero en </w:t>
            </w:r>
            <w:r w:rsidRPr="00664D26">
              <w:rPr>
                <w:rFonts w:ascii="Palatino Linotype" w:eastAsiaTheme="minorEastAsia" w:hAnsi="Palatino Linotype" w:cs="Palatino Linotype"/>
                <w:color w:val="000000"/>
                <w:lang w:eastAsia="es-ES_tradnl"/>
              </w:rPr>
              <w:t>este</w:t>
            </w:r>
            <w:r w:rsidR="001C238A">
              <w:rPr>
                <w:rFonts w:ascii="Palatino Linotype" w:eastAsiaTheme="minorEastAsia" w:hAnsi="Palatino Linotype" w:cs="Palatino Linotype"/>
                <w:color w:val="000000"/>
                <w:lang w:eastAsia="es-ES_tradnl"/>
              </w:rPr>
              <w:t xml:space="preserve"> subapartado, será incompatible</w:t>
            </w:r>
            <w:r w:rsidRPr="00664D26">
              <w:rPr>
                <w:rFonts w:ascii="Palatino Linotype" w:eastAsiaTheme="minorEastAsia" w:hAnsi="Palatino Linotype" w:cs="Palatino Linotype"/>
                <w:color w:val="000000"/>
                <w:lang w:eastAsia="es-ES_tradnl"/>
              </w:rPr>
              <w:t xml:space="preserve"> con la valoración de la posesión de la titulación de régimen especial en el mismo idioma a que se refiere al subapartado 2.4.2</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3539" w:type="dxa"/>
          </w:tcPr>
          <w:p w:rsidR="00F70115" w:rsidRPr="008B2D80" w:rsidRDefault="00B24074" w:rsidP="00F70115">
            <w:pPr>
              <w:pStyle w:val="HTMLconformatoprevio"/>
              <w:rPr>
                <w:rFonts w:ascii="Palatino Linotype" w:eastAsiaTheme="minorEastAsia" w:hAnsi="Palatino Linotype" w:cs="Palatino Linotype"/>
                <w:b/>
                <w:lang w:eastAsia="es-ES_tradnl"/>
              </w:rPr>
            </w:pPr>
            <w:r w:rsidRPr="008B2D80">
              <w:rPr>
                <w:rFonts w:ascii="Palatino Linotype" w:eastAsiaTheme="minorEastAsia" w:hAnsi="Palatino Linotype" w:cs="Palatino Linotype"/>
                <w:b/>
                <w:lang w:eastAsia="es-ES_tradnl"/>
              </w:rPr>
              <w:t>3. OTROS MÉRITOS</w:t>
            </w:r>
          </w:p>
        </w:tc>
        <w:tc>
          <w:tcPr>
            <w:tcW w:w="2123" w:type="dxa"/>
          </w:tcPr>
          <w:p w:rsidR="00F70115" w:rsidRDefault="00B24074"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Máximo</w:t>
            </w:r>
          </w:p>
          <w:p w:rsidR="00F70115" w:rsidRDefault="00B24074"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5,000</w:t>
            </w:r>
            <w:r>
              <w:rPr>
                <w:rFonts w:cs="Palatino Linotype"/>
                <w:b/>
                <w:sz w:val="20"/>
                <w:szCs w:val="20"/>
                <w:lang w:eastAsia="es-ES_tradnl"/>
              </w:rPr>
              <w:t>0</w:t>
            </w:r>
          </w:p>
          <w:p w:rsidR="00F70115" w:rsidRPr="008B2D80" w:rsidRDefault="00B24074" w:rsidP="00F70115">
            <w:pPr>
              <w:pStyle w:val="Style2"/>
              <w:widowControl/>
              <w:spacing w:before="10" w:line="269" w:lineRule="exact"/>
              <w:jc w:val="center"/>
              <w:rPr>
                <w:rFonts w:cs="Palatino Linotype"/>
                <w:b/>
                <w:sz w:val="20"/>
                <w:szCs w:val="20"/>
                <w:lang w:eastAsia="es-ES_tradnl"/>
              </w:rPr>
            </w:pPr>
            <w:r w:rsidRPr="008B2D80">
              <w:rPr>
                <w:rFonts w:cs="Palatino Linotype"/>
                <w:b/>
                <w:sz w:val="20"/>
                <w:szCs w:val="20"/>
                <w:lang w:eastAsia="es-ES_tradnl"/>
              </w:rPr>
              <w:t xml:space="preserve"> puntos</w:t>
            </w:r>
          </w:p>
        </w:tc>
        <w:tc>
          <w:tcPr>
            <w:tcW w:w="2832" w:type="dxa"/>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trHeight w:val="2835"/>
          <w:jc w:val="center"/>
        </w:trPr>
        <w:tc>
          <w:tcPr>
            <w:tcW w:w="3539" w:type="dxa"/>
            <w:vMerge w:val="restart"/>
          </w:tcPr>
          <w:p w:rsidR="00F70115"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Default="00B24074" w:rsidP="00F70115">
            <w:pPr>
              <w:pStyle w:val="HTMLconformatoprevio"/>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3.1. Por la superación de la fase de oposición en la misma especialidad del cuerpo a</w:t>
            </w:r>
            <w:r w:rsidRPr="00F500EB">
              <w:rPr>
                <w:rFonts w:ascii="Palatino Linotype" w:eastAsiaTheme="minorEastAsia" w:hAnsi="Palatino Linotype" w:cs="Palatino Linotype"/>
                <w:color w:val="000000"/>
                <w:lang w:eastAsia="es-ES_tradnl"/>
              </w:rPr>
              <w:t xml:space="preserve"> la que se opta.</w:t>
            </w:r>
          </w:p>
          <w:p w:rsidR="00F70115" w:rsidRPr="00F500EB" w:rsidRDefault="00F70115" w:rsidP="00F70115">
            <w:pPr>
              <w:pStyle w:val="HTMLconformatoprevio"/>
              <w:jc w:val="both"/>
              <w:rPr>
                <w:rFonts w:ascii="Palatino Linotype" w:eastAsiaTheme="minorEastAsia" w:hAnsi="Palatino Linotype" w:cs="Palatino Linotype"/>
                <w:color w:val="000000"/>
                <w:lang w:eastAsia="es-ES_tradnl"/>
              </w:rPr>
            </w:pPr>
          </w:p>
          <w:p w:rsidR="00F70115" w:rsidRPr="00F500EB" w:rsidRDefault="00B24074" w:rsidP="00F70115">
            <w:pPr>
              <w:pStyle w:val="HTMLconformatoprevio"/>
              <w:jc w:val="both"/>
              <w:rPr>
                <w:rFonts w:ascii="Palatino Linotype" w:eastAsiaTheme="minorEastAsia" w:hAnsi="Palatino Linotype" w:cs="Palatino Linotype"/>
                <w:color w:val="000000"/>
                <w:lang w:eastAsia="es-ES_tradnl"/>
              </w:rPr>
            </w:pPr>
            <w:r>
              <w:rPr>
                <w:rFonts w:ascii="Palatino Linotype" w:eastAsiaTheme="minorEastAsia" w:hAnsi="Palatino Linotype" w:cs="Palatino Linotype"/>
                <w:color w:val="000000"/>
                <w:lang w:eastAsia="es-ES_tradnl"/>
              </w:rPr>
              <w:t xml:space="preserve">Por </w:t>
            </w:r>
            <w:r w:rsidRPr="00F500EB">
              <w:rPr>
                <w:rFonts w:ascii="Palatino Linotype" w:eastAsiaTheme="minorEastAsia" w:hAnsi="Palatino Linotype" w:cs="Palatino Linotype"/>
                <w:color w:val="000000"/>
                <w:lang w:eastAsia="es-ES_tradnl"/>
              </w:rPr>
              <w:t>cada procedimiento selectivo de ingreso en cuerpos de la función</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pública docente, que hayan sido convocados desde 2012, incluido, y en el que se acredite haber superado la fase de oposición en la misma especialidad</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 xml:space="preserve">a la que se </w:t>
            </w:r>
            <w:r w:rsidRPr="00F500EB">
              <w:rPr>
                <w:rFonts w:ascii="Palatino Linotype" w:eastAsiaTheme="minorEastAsia" w:hAnsi="Palatino Linotype" w:cs="Palatino Linotype"/>
                <w:color w:val="000000"/>
                <w:lang w:eastAsia="es-ES_tradnl"/>
              </w:rPr>
              <w:t>participa:</w:t>
            </w:r>
          </w:p>
          <w:p w:rsidR="00F70115" w:rsidRPr="00F500EB" w:rsidRDefault="00B24074" w:rsidP="00F70115">
            <w:pPr>
              <w:pStyle w:val="HTMLconformatoprevio"/>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Se valorará en este subapartado</w:t>
            </w:r>
            <w:r>
              <w:rPr>
                <w:rFonts w:ascii="Palatino Linotype" w:eastAsiaTheme="minorEastAsia" w:hAnsi="Palatino Linotype" w:cs="Palatino Linotype"/>
                <w:color w:val="000000"/>
                <w:lang w:eastAsia="es-ES_tradnl"/>
              </w:rPr>
              <w:t xml:space="preserve"> </w:t>
            </w:r>
            <w:r w:rsidRPr="00F500EB">
              <w:rPr>
                <w:rFonts w:ascii="Palatino Linotype" w:eastAsiaTheme="minorEastAsia" w:hAnsi="Palatino Linotype" w:cs="Palatino Linotype"/>
                <w:color w:val="000000"/>
                <w:lang w:eastAsia="es-ES_tradnl"/>
              </w:rPr>
              <w:t>la superación de un máximo de dos procedimientos.</w:t>
            </w:r>
          </w:p>
        </w:tc>
        <w:tc>
          <w:tcPr>
            <w:tcW w:w="2123"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sidRPr="00BE71FF">
              <w:rPr>
                <w:rFonts w:cs="Palatino Linotype"/>
                <w:color w:val="000000"/>
                <w:sz w:val="20"/>
                <w:szCs w:val="20"/>
                <w:lang w:eastAsia="es-ES_tradnl"/>
              </w:rPr>
              <w:t>Máximo</w:t>
            </w:r>
          </w:p>
          <w:p w:rsidR="00F70115" w:rsidRDefault="00B24074" w:rsidP="00F70115">
            <w:pPr>
              <w:pStyle w:val="Style2"/>
              <w:widowControl/>
              <w:spacing w:before="10" w:line="269" w:lineRule="exact"/>
              <w:jc w:val="center"/>
              <w:rPr>
                <w:rFonts w:cs="Palatino Linotype"/>
                <w:color w:val="000000"/>
                <w:sz w:val="20"/>
                <w:szCs w:val="20"/>
                <w:lang w:eastAsia="es-ES_tradnl"/>
              </w:rPr>
            </w:pPr>
            <w:r w:rsidRPr="00BE71FF">
              <w:rPr>
                <w:rFonts w:cs="Palatino Linotype"/>
                <w:color w:val="000000"/>
                <w:sz w:val="20"/>
                <w:szCs w:val="20"/>
                <w:lang w:eastAsia="es-ES_tradnl"/>
              </w:rPr>
              <w:t xml:space="preserve"> 5,000</w:t>
            </w:r>
            <w:r>
              <w:rPr>
                <w:rFonts w:cs="Palatino Linotype"/>
                <w:color w:val="000000"/>
                <w:sz w:val="20"/>
                <w:szCs w:val="20"/>
                <w:lang w:eastAsia="es-ES_tradnl"/>
              </w:rPr>
              <w:t>0</w:t>
            </w:r>
          </w:p>
          <w:p w:rsidR="00F70115" w:rsidRPr="00EE59B3" w:rsidRDefault="00B24074" w:rsidP="00F70115">
            <w:pPr>
              <w:pStyle w:val="Style2"/>
              <w:widowControl/>
              <w:spacing w:before="10" w:line="269" w:lineRule="exact"/>
              <w:jc w:val="center"/>
              <w:rPr>
                <w:rFonts w:cs="Palatino Linotype"/>
                <w:color w:val="00B0F0"/>
                <w:sz w:val="20"/>
                <w:szCs w:val="20"/>
                <w:lang w:eastAsia="es-ES_tradnl"/>
              </w:rPr>
            </w:pPr>
            <w:r w:rsidRPr="00BE71FF">
              <w:rPr>
                <w:rFonts w:cs="Palatino Linotype"/>
                <w:color w:val="000000"/>
                <w:sz w:val="20"/>
                <w:szCs w:val="20"/>
                <w:lang w:eastAsia="es-ES_tradnl"/>
              </w:rPr>
              <w:t xml:space="preserve"> puntos</w:t>
            </w:r>
          </w:p>
        </w:tc>
        <w:tc>
          <w:tcPr>
            <w:tcW w:w="2832" w:type="dxa"/>
            <w:vMerge w:val="restart"/>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Certificado emitido por la administración educativa en la que se haya superado el procedimiento selectivo, en el que conste el año de co</w:t>
            </w:r>
            <w:r>
              <w:rPr>
                <w:rFonts w:cs="Palatino Linotype"/>
                <w:color w:val="000000"/>
                <w:sz w:val="20"/>
                <w:szCs w:val="20"/>
                <w:lang w:eastAsia="es-ES_tradnl"/>
              </w:rPr>
              <w:t>nvocatoria, la especialidad y la superación de la fase de oposición o calificaciones obtenidas.</w:t>
            </w: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Cuando la superación de la fase de oposición se haya realizado en la administración educativa en la que se presenta la instancia para su participación, dicho mé</w:t>
            </w:r>
            <w:r>
              <w:rPr>
                <w:rFonts w:cs="Palatino Linotype"/>
                <w:color w:val="000000"/>
                <w:sz w:val="20"/>
                <w:szCs w:val="20"/>
                <w:lang w:eastAsia="es-ES_tradnl"/>
              </w:rPr>
              <w:t>rito será aportado de oficio por esa administración educativa de acuerdo con la documentación que obre en el expediente personal del aspirante.</w:t>
            </w:r>
          </w:p>
        </w:tc>
      </w:tr>
      <w:tr w:rsidR="00FF727C" w:rsidTr="00C50656">
        <w:trPr>
          <w:trHeight w:val="2835"/>
          <w:jc w:val="center"/>
        </w:trPr>
        <w:tc>
          <w:tcPr>
            <w:tcW w:w="3539" w:type="dxa"/>
            <w:vMerge/>
          </w:tcPr>
          <w:p w:rsidR="00F70115" w:rsidRPr="00F500EB" w:rsidRDefault="00F70115" w:rsidP="00F70115">
            <w:pPr>
              <w:pStyle w:val="HTMLconformatoprevio"/>
              <w:numPr>
                <w:ilvl w:val="0"/>
                <w:numId w:val="5"/>
              </w:numPr>
              <w:jc w:val="both"/>
              <w:rPr>
                <w:rFonts w:ascii="Palatino Linotype" w:eastAsiaTheme="minorEastAsia" w:hAnsi="Palatino Linotype" w:cs="Palatino Linotype"/>
                <w:color w:val="000000"/>
                <w:lang w:eastAsia="es-ES_tradnl"/>
              </w:rPr>
            </w:pPr>
          </w:p>
        </w:tc>
        <w:tc>
          <w:tcPr>
            <w:tcW w:w="2123" w:type="dxa"/>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2,5000</w:t>
            </w:r>
          </w:p>
        </w:tc>
        <w:tc>
          <w:tcPr>
            <w:tcW w:w="2832" w:type="dxa"/>
            <w:vMerge/>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F500EB"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En el caso de aspirantes que hubieran superado la fase de oposición en alguna de las especialidades</w:t>
            </w:r>
            <w:r w:rsidRPr="00F500EB">
              <w:rPr>
                <w:rFonts w:ascii="Palatino Linotype" w:eastAsiaTheme="minorEastAsia" w:hAnsi="Palatino Linotype" w:cs="Palatino Linotype"/>
                <w:color w:val="000000"/>
                <w:lang w:eastAsia="es-ES_tradnl"/>
              </w:rPr>
              <w:t xml:space="preserve"> atribuidas al extinguido cuerpo de Profesores Técnicos de Formación Profesional, se valorará este mérito para el ingreso a las mismas especialidades en el</w:t>
            </w:r>
          </w:p>
          <w:p w:rsidR="00F70115" w:rsidRPr="00F500EB" w:rsidRDefault="00B24074" w:rsidP="00F70115">
            <w:pPr>
              <w:pStyle w:val="HTMLconformatoprevio"/>
              <w:ind w:left="720"/>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cuerpo de que se trate, de conformidad con lo dispuesto en la Disposición transitoria quinta del Rea</w:t>
            </w:r>
            <w:r w:rsidRPr="00F500EB">
              <w:rPr>
                <w:rFonts w:ascii="Palatino Linotype" w:eastAsiaTheme="minorEastAsia" w:hAnsi="Palatino Linotype" w:cs="Palatino Linotype"/>
                <w:color w:val="000000"/>
                <w:lang w:eastAsia="es-ES_tradnl"/>
              </w:rPr>
              <w:t>l Decreto 276/2007, de 23 de febrero.</w:t>
            </w:r>
          </w:p>
          <w:p w:rsidR="00F70115" w:rsidRPr="00F500EB"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F500EB">
              <w:rPr>
                <w:rFonts w:ascii="Palatino Linotype" w:eastAsiaTheme="minorEastAsia" w:hAnsi="Palatino Linotype" w:cs="Palatino Linotype"/>
                <w:color w:val="000000"/>
                <w:lang w:eastAsia="es-ES_tradnl"/>
              </w:rPr>
              <w:t xml:space="preserve"> Si en el mismo año de convocatoria se hubiese concurrido a más de un procedimiento selectivo de la misma especialidad, podrá valorarse en este subapartado la superación de la fase de oposición en más de </w:t>
            </w:r>
            <w:r w:rsidR="00545089">
              <w:rPr>
                <w:rFonts w:ascii="Palatino Linotype" w:eastAsiaTheme="minorEastAsia" w:hAnsi="Palatino Linotype" w:cs="Palatino Linotype"/>
                <w:color w:val="000000"/>
                <w:lang w:eastAsia="es-ES_tradnl"/>
              </w:rPr>
              <w:t xml:space="preserve">un procedimiento selectivo </w:t>
            </w:r>
            <w:r w:rsidRPr="00F500EB">
              <w:rPr>
                <w:rFonts w:ascii="Palatino Linotype" w:eastAsiaTheme="minorEastAsia" w:hAnsi="Palatino Linotype" w:cs="Palatino Linotype"/>
                <w:color w:val="000000"/>
                <w:lang w:eastAsia="es-ES_tradnl"/>
              </w:rPr>
              <w:t>el mismo año.</w:t>
            </w:r>
          </w:p>
          <w:p w:rsidR="00F70115" w:rsidRDefault="00F70115" w:rsidP="00F70115">
            <w:pPr>
              <w:pStyle w:val="Style2"/>
              <w:widowControl/>
              <w:spacing w:before="10" w:line="269" w:lineRule="exact"/>
              <w:ind w:left="720"/>
              <w:rPr>
                <w:rFonts w:cs="Palatino Linotype"/>
                <w:color w:val="000000"/>
                <w:sz w:val="20"/>
                <w:szCs w:val="20"/>
                <w:lang w:eastAsia="es-ES_tradnl"/>
              </w:rPr>
            </w:pPr>
          </w:p>
        </w:tc>
      </w:tr>
      <w:tr w:rsidR="00FF727C" w:rsidTr="00690DF6">
        <w:trPr>
          <w:jc w:val="center"/>
        </w:trPr>
        <w:tc>
          <w:tcPr>
            <w:tcW w:w="3539" w:type="dxa"/>
            <w:tcBorders>
              <w:bottom w:val="single" w:sz="4" w:space="0" w:color="auto"/>
            </w:tcBorders>
          </w:tcPr>
          <w:p w:rsidR="00F70115" w:rsidRDefault="00F70115" w:rsidP="00F70115">
            <w:pPr>
              <w:pStyle w:val="Style2"/>
              <w:widowControl/>
              <w:spacing w:before="10" w:line="269" w:lineRule="exact"/>
              <w:rPr>
                <w:rFonts w:cs="Palatino Linotype"/>
                <w:sz w:val="20"/>
                <w:szCs w:val="20"/>
                <w:lang w:eastAsia="es-ES_tradnl"/>
              </w:rPr>
            </w:pPr>
          </w:p>
          <w:p w:rsidR="00F70115" w:rsidRPr="008B2D80" w:rsidRDefault="00B24074" w:rsidP="00F70115">
            <w:pPr>
              <w:pStyle w:val="Style2"/>
              <w:widowControl/>
              <w:spacing w:before="10" w:line="269" w:lineRule="exact"/>
              <w:rPr>
                <w:rFonts w:cs="Palatino Linotype"/>
                <w:sz w:val="20"/>
                <w:szCs w:val="20"/>
                <w:lang w:eastAsia="es-ES_tradnl"/>
              </w:rPr>
            </w:pPr>
            <w:r w:rsidRPr="008B2D80">
              <w:rPr>
                <w:rFonts w:cs="Palatino Linotype"/>
                <w:sz w:val="20"/>
                <w:szCs w:val="20"/>
                <w:lang w:eastAsia="es-ES_tradnl"/>
              </w:rPr>
              <w:t>3.2. Formación permanente</w:t>
            </w:r>
          </w:p>
        </w:tc>
        <w:tc>
          <w:tcPr>
            <w:tcW w:w="2123" w:type="dxa"/>
            <w:tcBorders>
              <w:bottom w:val="single" w:sz="4" w:space="0" w:color="auto"/>
            </w:tcBorders>
          </w:tcPr>
          <w:p w:rsidR="00F70115" w:rsidRDefault="00B24074" w:rsidP="00F70115">
            <w:pPr>
              <w:pStyle w:val="Style2"/>
              <w:widowControl/>
              <w:spacing w:before="10" w:line="269" w:lineRule="exact"/>
              <w:jc w:val="center"/>
              <w:rPr>
                <w:rFonts w:cs="Palatino Linotype"/>
                <w:sz w:val="20"/>
                <w:szCs w:val="20"/>
                <w:lang w:eastAsia="es-ES_tradnl"/>
              </w:rPr>
            </w:pPr>
            <w:r w:rsidRPr="008B2D80">
              <w:rPr>
                <w:rFonts w:cs="Palatino Linotype"/>
                <w:sz w:val="20"/>
                <w:szCs w:val="20"/>
                <w:lang w:eastAsia="es-ES_tradnl"/>
              </w:rPr>
              <w:t>Máximo</w:t>
            </w:r>
          </w:p>
          <w:p w:rsidR="00F70115" w:rsidRDefault="00B24074" w:rsidP="00F70115">
            <w:pPr>
              <w:pStyle w:val="Style2"/>
              <w:widowControl/>
              <w:spacing w:before="10" w:line="269" w:lineRule="exact"/>
              <w:jc w:val="center"/>
              <w:rPr>
                <w:rFonts w:cs="Palatino Linotype"/>
                <w:sz w:val="20"/>
                <w:szCs w:val="20"/>
                <w:lang w:eastAsia="es-ES_tradnl"/>
              </w:rPr>
            </w:pPr>
            <w:r>
              <w:rPr>
                <w:rFonts w:cs="Palatino Linotype"/>
                <w:sz w:val="20"/>
                <w:szCs w:val="20"/>
                <w:lang w:eastAsia="es-ES_tradnl"/>
              </w:rPr>
              <w:t>2</w:t>
            </w:r>
            <w:r w:rsidRPr="008B2D80">
              <w:rPr>
                <w:rFonts w:cs="Palatino Linotype"/>
                <w:sz w:val="20"/>
                <w:szCs w:val="20"/>
                <w:lang w:eastAsia="es-ES_tradnl"/>
              </w:rPr>
              <w:t>,000</w:t>
            </w:r>
            <w:r>
              <w:rPr>
                <w:rFonts w:cs="Palatino Linotype"/>
                <w:sz w:val="20"/>
                <w:szCs w:val="20"/>
                <w:lang w:eastAsia="es-ES_tradnl"/>
              </w:rPr>
              <w:t>0</w:t>
            </w:r>
          </w:p>
          <w:p w:rsidR="00F70115" w:rsidRPr="008B2D80" w:rsidRDefault="00B24074" w:rsidP="00F70115">
            <w:pPr>
              <w:pStyle w:val="Style2"/>
              <w:widowControl/>
              <w:spacing w:before="10" w:line="269" w:lineRule="exact"/>
              <w:jc w:val="center"/>
              <w:rPr>
                <w:rFonts w:cs="Palatino Linotype"/>
                <w:sz w:val="20"/>
                <w:szCs w:val="20"/>
                <w:lang w:eastAsia="es-ES_tradnl"/>
              </w:rPr>
            </w:pPr>
            <w:r w:rsidRPr="008B2D80">
              <w:rPr>
                <w:rFonts w:cs="Palatino Linotype"/>
                <w:sz w:val="20"/>
                <w:szCs w:val="20"/>
                <w:lang w:eastAsia="es-ES_tradnl"/>
              </w:rPr>
              <w:t>puntos</w:t>
            </w:r>
          </w:p>
        </w:tc>
        <w:tc>
          <w:tcPr>
            <w:tcW w:w="2832"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690DF6">
        <w:trPr>
          <w:jc w:val="center"/>
        </w:trPr>
        <w:tc>
          <w:tcPr>
            <w:tcW w:w="3539"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 xml:space="preserve">Por cada curso de formación permanente y perfeccionamiento superado, relacionado con la especialidad a la que se opta o con la organización escolar, las nuevas tecnologías </w:t>
            </w:r>
            <w:r>
              <w:rPr>
                <w:rFonts w:cs="Palatino Linotype"/>
                <w:color w:val="000000"/>
                <w:sz w:val="20"/>
                <w:szCs w:val="20"/>
                <w:lang w:eastAsia="es-ES_tradnl"/>
              </w:rPr>
              <w:t>aplicadas a la educación, la didáctica, la psicopedagogía o la sociología de la educación, convocado por administraciones públicas con plenas competencias educativas o por universidades, o actividades incluidas en el plan de formación permanente organizado</w:t>
            </w:r>
            <w:r w:rsidR="00545089">
              <w:rPr>
                <w:rFonts w:cs="Palatino Linotype"/>
                <w:color w:val="000000"/>
                <w:sz w:val="20"/>
                <w:szCs w:val="20"/>
                <w:lang w:eastAsia="es-ES_tradnl"/>
              </w:rPr>
              <w:t>s</w:t>
            </w:r>
            <w:r>
              <w:rPr>
                <w:rFonts w:cs="Palatino Linotype"/>
                <w:color w:val="000000"/>
                <w:sz w:val="20"/>
                <w:szCs w:val="20"/>
                <w:lang w:eastAsia="es-ES_tradnl"/>
              </w:rPr>
              <w:t xml:space="preserve"> por entidades colaboradoras con las administraciones educativas, o actividades reconocidas por la administración educativa correspondiente:</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c>
          <w:tcPr>
            <w:tcW w:w="2832" w:type="dxa"/>
            <w:tcBorders>
              <w:bottom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B24074" w:rsidP="00F70115">
            <w:pPr>
              <w:pStyle w:val="Style2"/>
              <w:widowControl/>
              <w:spacing w:before="10" w:line="269" w:lineRule="exact"/>
              <w:rPr>
                <w:rFonts w:cs="Palatino Linotype"/>
                <w:color w:val="000000"/>
                <w:sz w:val="20"/>
                <w:szCs w:val="20"/>
                <w:lang w:eastAsia="es-ES_tradnl"/>
              </w:rPr>
            </w:pPr>
            <w:r>
              <w:rPr>
                <w:rFonts w:cs="Palatino Linotype"/>
                <w:color w:val="000000"/>
                <w:sz w:val="20"/>
                <w:szCs w:val="20"/>
                <w:lang w:eastAsia="es-ES_tradnl"/>
              </w:rPr>
              <w:t>Certificación de los mismos en la que conste de modo expreso el número de créditos de duración del curso. De no</w:t>
            </w:r>
            <w:r>
              <w:rPr>
                <w:rFonts w:cs="Palatino Linotype"/>
                <w:color w:val="000000"/>
                <w:sz w:val="20"/>
                <w:szCs w:val="20"/>
                <w:lang w:eastAsia="es-ES_tradnl"/>
              </w:rPr>
              <w:t xml:space="preserve"> aportarse dicha certificación no se obtendrá puntuación por ese subapartado. En el caso de actividades organizadas por entidades colaboradoras con las Administraciones educativas, deberá, asimismo acreditarse el reconocimiento u homologación por la Admini</w:t>
            </w:r>
            <w:r>
              <w:rPr>
                <w:rFonts w:cs="Palatino Linotype"/>
                <w:color w:val="000000"/>
                <w:sz w:val="20"/>
                <w:szCs w:val="20"/>
                <w:lang w:eastAsia="es-ES_tradnl"/>
              </w:rPr>
              <w:t>stración educativa correspondiente. No se tendrán en cuenta los cursos en cuyos certificados no se indique expresamente el número de créditos o el total de horas impartidas.</w:t>
            </w:r>
          </w:p>
        </w:tc>
      </w:tr>
      <w:tr w:rsidR="00FF727C" w:rsidTr="00690DF6">
        <w:trPr>
          <w:jc w:val="center"/>
        </w:trPr>
        <w:tc>
          <w:tcPr>
            <w:tcW w:w="3539" w:type="dxa"/>
            <w:tcBorders>
              <w:top w:val="single" w:sz="4" w:space="0" w:color="auto"/>
              <w:left w:val="single" w:sz="4" w:space="0" w:color="auto"/>
              <w:bottom w:val="nil"/>
              <w:right w:val="single" w:sz="4" w:space="0" w:color="auto"/>
            </w:tcBorders>
          </w:tcPr>
          <w:p w:rsidR="00F70115" w:rsidRDefault="00B24074" w:rsidP="00F70115">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t>No inferior a 10 créditos</w:t>
            </w: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single" w:sz="4" w:space="0" w:color="auto"/>
              <w:left w:val="single" w:sz="4" w:space="0" w:color="auto"/>
              <w:bottom w:val="nil"/>
              <w:right w:val="single" w:sz="4" w:space="0" w:color="auto"/>
            </w:tcBorders>
          </w:tcPr>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0,5000</w:t>
            </w:r>
          </w:p>
        </w:tc>
        <w:tc>
          <w:tcPr>
            <w:tcW w:w="2832" w:type="dxa"/>
            <w:tcBorders>
              <w:top w:val="single" w:sz="4" w:space="0" w:color="auto"/>
              <w:left w:val="single" w:sz="4" w:space="0" w:color="auto"/>
              <w:bottom w:val="nil"/>
              <w:right w:val="single" w:sz="4" w:space="0" w:color="auto"/>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3539" w:type="dxa"/>
            <w:tcBorders>
              <w:top w:val="nil"/>
            </w:tcBorders>
          </w:tcPr>
          <w:p w:rsidR="00F70115" w:rsidRDefault="00B24074" w:rsidP="00F70115">
            <w:pPr>
              <w:pStyle w:val="Style2"/>
              <w:widowControl/>
              <w:numPr>
                <w:ilvl w:val="0"/>
                <w:numId w:val="11"/>
              </w:numPr>
              <w:spacing w:before="10" w:line="269" w:lineRule="exact"/>
              <w:rPr>
                <w:rFonts w:cs="Palatino Linotype"/>
                <w:color w:val="000000"/>
                <w:sz w:val="20"/>
                <w:szCs w:val="20"/>
                <w:lang w:eastAsia="es-ES_tradnl"/>
              </w:rPr>
            </w:pPr>
            <w:r>
              <w:rPr>
                <w:rFonts w:cs="Palatino Linotype"/>
                <w:color w:val="000000"/>
                <w:sz w:val="20"/>
                <w:szCs w:val="20"/>
                <w:lang w:eastAsia="es-ES_tradnl"/>
              </w:rPr>
              <w:t>No inferior a 3 créditos.</w:t>
            </w: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p w:rsidR="00F70115" w:rsidRDefault="00F70115" w:rsidP="00F70115">
            <w:pPr>
              <w:pStyle w:val="Style2"/>
              <w:widowControl/>
              <w:spacing w:before="10" w:line="269" w:lineRule="exact"/>
              <w:rPr>
                <w:rFonts w:cs="Palatino Linotype"/>
                <w:color w:val="000000"/>
                <w:sz w:val="20"/>
                <w:szCs w:val="20"/>
                <w:lang w:eastAsia="es-ES_tradnl"/>
              </w:rPr>
            </w:pPr>
          </w:p>
        </w:tc>
        <w:tc>
          <w:tcPr>
            <w:tcW w:w="2123" w:type="dxa"/>
            <w:tcBorders>
              <w:top w:val="nil"/>
            </w:tcBorders>
          </w:tcPr>
          <w:p w:rsidR="00F70115" w:rsidRDefault="00B24074" w:rsidP="00F70115">
            <w:pPr>
              <w:pStyle w:val="Style2"/>
              <w:widowControl/>
              <w:spacing w:before="10" w:line="269" w:lineRule="exact"/>
              <w:jc w:val="center"/>
              <w:rPr>
                <w:rFonts w:cs="Palatino Linotype"/>
                <w:color w:val="000000"/>
                <w:sz w:val="20"/>
                <w:szCs w:val="20"/>
                <w:lang w:eastAsia="es-ES_tradnl"/>
              </w:rPr>
            </w:pPr>
            <w:r>
              <w:rPr>
                <w:rFonts w:cs="Palatino Linotype"/>
                <w:color w:val="000000"/>
                <w:sz w:val="20"/>
                <w:szCs w:val="20"/>
                <w:lang w:eastAsia="es-ES_tradnl"/>
              </w:rPr>
              <w:t>0,2000</w:t>
            </w: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p w:rsidR="00F70115" w:rsidRDefault="00F70115" w:rsidP="00F70115">
            <w:pPr>
              <w:pStyle w:val="Style2"/>
              <w:widowControl/>
              <w:spacing w:before="10" w:line="269" w:lineRule="exact"/>
              <w:jc w:val="center"/>
              <w:rPr>
                <w:rFonts w:cs="Palatino Linotype"/>
                <w:color w:val="000000"/>
                <w:sz w:val="20"/>
                <w:szCs w:val="20"/>
                <w:lang w:eastAsia="es-ES_tradnl"/>
              </w:rPr>
            </w:pPr>
          </w:p>
        </w:tc>
        <w:tc>
          <w:tcPr>
            <w:tcW w:w="2832" w:type="dxa"/>
            <w:tcBorders>
              <w:top w:val="nil"/>
            </w:tcBorders>
          </w:tcPr>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Cuando los cursos o actividades vinieran expresados en horas se entenderá que cada diez horas equivale a un crédito. En el caso de que algún aspirante presentara algún curso o actividad de formación en créditos ECTS (European Credit Transfer System) deberá</w:t>
            </w:r>
            <w:r w:rsidRPr="00035D6D">
              <w:rPr>
                <w:rFonts w:ascii="Palatino Linotype" w:eastAsiaTheme="minorEastAsia" w:hAnsi="Palatino Linotype" w:cs="Palatino Linotype"/>
                <w:color w:val="000000"/>
                <w:lang w:eastAsia="es-ES_tradnl"/>
              </w:rPr>
              <w:t xml:space="preserve"> aportar junto con el certificado correspondiente la equivalencia de dichos créditos en horas según acuerdo de la Universidad o de la Administr</w:t>
            </w:r>
            <w:r w:rsidR="009A07D0">
              <w:rPr>
                <w:rFonts w:ascii="Palatino Linotype" w:eastAsiaTheme="minorEastAsia" w:hAnsi="Palatino Linotype" w:cs="Palatino Linotype"/>
                <w:color w:val="000000"/>
                <w:lang w:eastAsia="es-ES_tradnl"/>
              </w:rPr>
              <w:t>ación educativa de que se trate</w:t>
            </w:r>
            <w:r w:rsidR="009A07D0" w:rsidRPr="00035D6D">
              <w:rPr>
                <w:rFonts w:ascii="Palatino Linotype" w:eastAsiaTheme="minorEastAsia" w:hAnsi="Palatino Linotype" w:cs="Palatino Linotype"/>
                <w:color w:val="000000"/>
                <w:lang w:eastAsia="es-ES_tradnl"/>
              </w:rPr>
              <w:t>.</w:t>
            </w:r>
            <w:r w:rsidR="009A07D0">
              <w:rPr>
                <w:rFonts w:ascii="Palatino Linotype" w:eastAsiaTheme="minorEastAsia" w:hAnsi="Palatino Linotype" w:cs="Palatino Linotype"/>
                <w:color w:val="000000"/>
                <w:lang w:eastAsia="es-ES_tradnl"/>
              </w:rPr>
              <w:t xml:space="preserve"> De no aportase dicho certificado, se entenderá que cada crédito ECTS equivale a 25 horas.</w:t>
            </w:r>
          </w:p>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Los certificados en que no conste duración en horas o créditos no serán valorados, aunque aparezcan en los mismos los días o meses durante los que tuvieron lugar.</w:t>
            </w:r>
          </w:p>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 xml:space="preserve">A efectos de este subapartado, se podrán acumular los cursos no inferiores a dos </w:t>
            </w:r>
            <w:r w:rsidRPr="00035D6D">
              <w:rPr>
                <w:rFonts w:ascii="Palatino Linotype" w:eastAsiaTheme="minorEastAsia" w:hAnsi="Palatino Linotype" w:cs="Palatino Linotype"/>
                <w:color w:val="000000"/>
                <w:lang w:eastAsia="es-ES_tradnl"/>
              </w:rPr>
              <w:t>créditos, o su equivalente en horas, que cumplan los requisitos que se especifican. A estos efectos, dichos cursos podrán acumularse para ser valorados como un solo curso según la equivalencia anterior.</w:t>
            </w:r>
          </w:p>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Exclusivamente para el cuerpo de profesores</w:t>
            </w:r>
            <w:r w:rsidR="00614023">
              <w:rPr>
                <w:rFonts w:ascii="Palatino Linotype" w:eastAsiaTheme="minorEastAsia" w:hAnsi="Palatino Linotype" w:cs="Palatino Linotype"/>
                <w:color w:val="000000"/>
                <w:lang w:eastAsia="es-ES_tradnl"/>
              </w:rPr>
              <w:t xml:space="preserve"> de música y artes escénicas, y</w:t>
            </w: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para la</w:t>
            </w:r>
          </w:p>
          <w:p w:rsidR="00F70115" w:rsidRPr="00035D6D" w:rsidRDefault="00B24074" w:rsidP="00F70115">
            <w:pPr>
              <w:pStyle w:val="HTMLconformatoprevio"/>
              <w:ind w:left="720"/>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especialidad de música del cuerpo de pro</w:t>
            </w:r>
            <w:r>
              <w:rPr>
                <w:rFonts w:ascii="Palatino Linotype" w:eastAsiaTheme="minorEastAsia" w:hAnsi="Palatino Linotype" w:cs="Palatino Linotype"/>
                <w:color w:val="000000"/>
                <w:lang w:eastAsia="es-ES_tradnl"/>
              </w:rPr>
              <w:t>fesores de educación secundaria, se                        valorarán</w:t>
            </w:r>
            <w:r w:rsidRPr="00035D6D">
              <w:rPr>
                <w:rFonts w:ascii="Palatino Linotype" w:eastAsiaTheme="minorEastAsia" w:hAnsi="Palatino Linotype" w:cs="Palatino Linotype"/>
                <w:color w:val="000000"/>
                <w:lang w:eastAsia="es-ES_tradnl"/>
              </w:rPr>
              <w:t xml:space="preserve"> en</w:t>
            </w: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los mismos términos los cursos organizados por los conservatorios de música.</w:t>
            </w:r>
          </w:p>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En ningún caso serán valorados por es</w:t>
            </w:r>
            <w:r w:rsidRPr="00035D6D">
              <w:rPr>
                <w:rFonts w:ascii="Palatino Linotype" w:eastAsiaTheme="minorEastAsia" w:hAnsi="Palatino Linotype" w:cs="Palatino Linotype"/>
                <w:color w:val="000000"/>
                <w:lang w:eastAsia="es-ES_tradnl"/>
              </w:rPr>
              <w:t>te subapartado aquellos cursos cuya finalidad sea la obtención de un título académico.</w:t>
            </w:r>
          </w:p>
          <w:p w:rsidR="00F70115" w:rsidRPr="00035D6D" w:rsidRDefault="00B24074" w:rsidP="00F70115">
            <w:pPr>
              <w:pStyle w:val="HTMLconformatoprevio"/>
              <w:numPr>
                <w:ilvl w:val="0"/>
                <w:numId w:val="5"/>
              </w:numPr>
              <w:jc w:val="both"/>
              <w:rPr>
                <w:rFonts w:ascii="Palatino Linotype" w:eastAsiaTheme="minorEastAsia" w:hAnsi="Palatino Linotype" w:cs="Palatino Linotype"/>
                <w:color w:val="000000"/>
                <w:lang w:eastAsia="es-ES_tradnl"/>
              </w:rPr>
            </w:pPr>
            <w:r w:rsidRPr="00035D6D">
              <w:rPr>
                <w:rFonts w:ascii="Palatino Linotype" w:eastAsiaTheme="minorEastAsia" w:hAnsi="Palatino Linotype" w:cs="Palatino Linotype"/>
                <w:color w:val="000000"/>
                <w:lang w:eastAsia="es-ES_tradnl"/>
              </w:rPr>
              <w:t>No serán valorados los cursos o actividades cuya finalidad sea la obtención de la formación pedagógica y didáctica a que se refiere el artículo 100.2 de la Ley Org</w:t>
            </w:r>
            <w:r>
              <w:rPr>
                <w:rFonts w:ascii="Palatino Linotype" w:eastAsiaTheme="minorEastAsia" w:hAnsi="Palatino Linotype" w:cs="Palatino Linotype"/>
                <w:color w:val="000000"/>
                <w:lang w:eastAsia="es-ES_tradnl"/>
              </w:rPr>
              <w:t xml:space="preserve">ánica </w:t>
            </w:r>
            <w:r>
              <w:rPr>
                <w:rFonts w:ascii="Palatino Linotype" w:eastAsiaTheme="minorEastAsia" w:hAnsi="Palatino Linotype" w:cs="Palatino Linotype"/>
                <w:color w:val="000000"/>
                <w:lang w:eastAsia="es-ES_tradnl"/>
              </w:rPr>
              <w:t xml:space="preserve">2/2006, de 3 de mayo, de </w:t>
            </w:r>
            <w:r w:rsidRPr="00035D6D">
              <w:rPr>
                <w:rFonts w:ascii="Palatino Linotype" w:eastAsiaTheme="minorEastAsia" w:hAnsi="Palatino Linotype" w:cs="Palatino Linotype"/>
                <w:color w:val="000000"/>
                <w:lang w:eastAsia="es-ES_tradnl"/>
              </w:rPr>
              <w:t>Educación, o del Título de Especialización Didáctica, o del Certificado de Aptitud Pedagógica, excepto para las especialidades</w:t>
            </w:r>
            <w:r>
              <w:rPr>
                <w:rFonts w:ascii="Palatino Linotype" w:eastAsiaTheme="minorEastAsia" w:hAnsi="Palatino Linotype" w:cs="Palatino Linotype"/>
                <w:color w:val="000000"/>
                <w:lang w:eastAsia="es-ES_tradnl"/>
              </w:rPr>
              <w:t xml:space="preserve"> </w:t>
            </w:r>
            <w:r w:rsidRPr="00035D6D">
              <w:rPr>
                <w:rFonts w:ascii="Palatino Linotype" w:eastAsiaTheme="minorEastAsia" w:hAnsi="Palatino Linotype" w:cs="Palatino Linotype"/>
                <w:color w:val="000000"/>
                <w:lang w:eastAsia="es-ES_tradnl"/>
              </w:rPr>
              <w:t>en que dicha formación no constituya un requisito exigido en la convocatoria para el ingreso en el cuerp</w:t>
            </w:r>
            <w:r w:rsidRPr="00035D6D">
              <w:rPr>
                <w:rFonts w:ascii="Palatino Linotype" w:eastAsiaTheme="minorEastAsia" w:hAnsi="Palatino Linotype" w:cs="Palatino Linotype"/>
                <w:color w:val="000000"/>
                <w:lang w:eastAsia="es-ES_tradnl"/>
              </w:rPr>
              <w:t>o al que opta el aspirante.</w:t>
            </w:r>
          </w:p>
          <w:p w:rsidR="00F70115" w:rsidRDefault="00F70115" w:rsidP="00F70115">
            <w:pPr>
              <w:pStyle w:val="Style2"/>
              <w:widowControl/>
              <w:spacing w:before="10" w:line="269" w:lineRule="exact"/>
              <w:rPr>
                <w:rFonts w:cs="Palatino Linotype"/>
                <w:color w:val="000000"/>
                <w:sz w:val="20"/>
                <w:szCs w:val="20"/>
                <w:lang w:eastAsia="es-ES_tradnl"/>
              </w:rPr>
            </w:pPr>
          </w:p>
        </w:tc>
      </w:tr>
      <w:tr w:rsidR="00FF727C" w:rsidTr="00C50656">
        <w:trPr>
          <w:jc w:val="center"/>
        </w:trPr>
        <w:tc>
          <w:tcPr>
            <w:tcW w:w="8494" w:type="dxa"/>
            <w:gridSpan w:val="3"/>
          </w:tcPr>
          <w:p w:rsidR="00C54DAE" w:rsidRPr="00690DF6" w:rsidRDefault="00B24074" w:rsidP="00C54DAE">
            <w:pPr>
              <w:jc w:val="both"/>
              <w:rPr>
                <w:rFonts w:ascii="Palatino Linotype" w:eastAsiaTheme="minorEastAsia" w:hAnsi="Palatino Linotype" w:cs="Palatino Linotype"/>
                <w:color w:val="000000"/>
                <w:sz w:val="20"/>
                <w:szCs w:val="20"/>
                <w:lang w:eastAsia="es-ES_tradnl"/>
              </w:rPr>
            </w:pPr>
            <w:r w:rsidRPr="00690DF6">
              <w:rPr>
                <w:rFonts w:ascii="Palatino Linotype" w:eastAsiaTheme="minorEastAsia" w:hAnsi="Palatino Linotype" w:cs="Palatino Linotype"/>
                <w:color w:val="000000"/>
                <w:sz w:val="20"/>
                <w:szCs w:val="20"/>
                <w:lang w:eastAsia="es-ES_tradnl"/>
              </w:rPr>
              <w:t>Disposiciones comunes al baremo de méritos:</w:t>
            </w:r>
          </w:p>
          <w:p w:rsidR="00C54DAE" w:rsidRPr="00690DF6" w:rsidRDefault="00C54DAE" w:rsidP="00C54DAE">
            <w:pPr>
              <w:jc w:val="both"/>
              <w:rPr>
                <w:rFonts w:ascii="Palatino Linotype" w:eastAsiaTheme="minorEastAsia" w:hAnsi="Palatino Linotype" w:cs="Palatino Linotype"/>
                <w:color w:val="000000"/>
                <w:sz w:val="20"/>
                <w:szCs w:val="20"/>
                <w:lang w:eastAsia="es-ES_tradnl"/>
              </w:rPr>
            </w:pPr>
          </w:p>
          <w:p w:rsidR="00C54DAE" w:rsidRPr="00690DF6" w:rsidRDefault="00B24074" w:rsidP="00C54DAE">
            <w:pPr>
              <w:jc w:val="both"/>
              <w:rPr>
                <w:rFonts w:ascii="Palatino Linotype" w:eastAsiaTheme="minorEastAsia" w:hAnsi="Palatino Linotype" w:cs="Palatino Linotype"/>
                <w:color w:val="000000"/>
                <w:sz w:val="20"/>
                <w:szCs w:val="20"/>
                <w:lang w:eastAsia="es-ES_tradnl"/>
              </w:rPr>
            </w:pPr>
            <w:r w:rsidRPr="00690DF6">
              <w:rPr>
                <w:rFonts w:ascii="Palatino Linotype" w:eastAsiaTheme="minorEastAsia" w:hAnsi="Palatino Linotype" w:cs="Palatino Linotype"/>
                <w:color w:val="000000"/>
                <w:sz w:val="20"/>
                <w:szCs w:val="20"/>
                <w:lang w:eastAsia="es-ES_tradnl"/>
              </w:rPr>
              <w:t xml:space="preserve">1ª. Únicamente serán baremados aquellos méritos perfeccionados a la fecha de finalización del plazo de presentación de instancias de participación en la convocatoria, y que hayan </w:t>
            </w:r>
            <w:r w:rsidRPr="00690DF6">
              <w:rPr>
                <w:rFonts w:ascii="Palatino Linotype" w:eastAsiaTheme="minorEastAsia" w:hAnsi="Palatino Linotype" w:cs="Palatino Linotype"/>
                <w:color w:val="000000"/>
                <w:sz w:val="20"/>
                <w:szCs w:val="20"/>
                <w:lang w:eastAsia="es-ES_tradnl"/>
              </w:rPr>
              <w:t>sido aportados por el aspirante dentro de dicho plazo.</w:t>
            </w:r>
          </w:p>
          <w:p w:rsidR="00C54DAE" w:rsidRPr="00690DF6" w:rsidRDefault="00C54DAE" w:rsidP="00C54DAE">
            <w:pPr>
              <w:jc w:val="both"/>
              <w:rPr>
                <w:rFonts w:ascii="Palatino Linotype" w:eastAsiaTheme="minorEastAsia" w:hAnsi="Palatino Linotype" w:cs="Palatino Linotype"/>
                <w:color w:val="000000"/>
                <w:sz w:val="20"/>
                <w:szCs w:val="20"/>
                <w:lang w:eastAsia="es-ES_tradnl"/>
              </w:rPr>
            </w:pPr>
          </w:p>
          <w:p w:rsidR="00C54DAE" w:rsidRPr="00690DF6" w:rsidRDefault="00B24074" w:rsidP="00C54DAE">
            <w:pPr>
              <w:jc w:val="both"/>
              <w:rPr>
                <w:rFonts w:ascii="Palatino Linotype" w:eastAsiaTheme="minorEastAsia" w:hAnsi="Palatino Linotype" w:cs="Palatino Linotype"/>
                <w:color w:val="000000"/>
                <w:sz w:val="20"/>
                <w:szCs w:val="20"/>
                <w:lang w:eastAsia="es-ES_tradnl"/>
              </w:rPr>
            </w:pPr>
            <w:r w:rsidRPr="00690DF6">
              <w:rPr>
                <w:rFonts w:ascii="Palatino Linotype" w:eastAsiaTheme="minorEastAsia" w:hAnsi="Palatino Linotype" w:cs="Palatino Linotype"/>
                <w:color w:val="000000"/>
                <w:sz w:val="20"/>
                <w:szCs w:val="20"/>
                <w:lang w:eastAsia="es-ES_tradnl"/>
              </w:rPr>
              <w:t>2ª. Deberán traducirse al castellano los documentos redactados en lengua extranjera o en la lengua oficial propia de otra Comunidad Autónoma, con excepción del euskera y de las titulaciones o certific</w:t>
            </w:r>
            <w:r w:rsidRPr="00690DF6">
              <w:rPr>
                <w:rFonts w:ascii="Palatino Linotype" w:eastAsiaTheme="minorEastAsia" w:hAnsi="Palatino Linotype" w:cs="Palatino Linotype"/>
                <w:color w:val="000000"/>
                <w:sz w:val="20"/>
                <w:szCs w:val="20"/>
                <w:lang w:eastAsia="es-ES_tradnl"/>
              </w:rPr>
              <w:t>aciones acreditativas de lenguas extranjeras. Dichas traducciones deberán ser realizadas por traductores jurados y ser aportadas junto con el documento.</w:t>
            </w:r>
          </w:p>
          <w:p w:rsidR="00C54DAE" w:rsidRPr="00690DF6" w:rsidRDefault="00C54DAE" w:rsidP="00C54DAE">
            <w:pPr>
              <w:jc w:val="both"/>
              <w:rPr>
                <w:rFonts w:ascii="Palatino Linotype" w:eastAsiaTheme="minorEastAsia" w:hAnsi="Palatino Linotype" w:cs="Palatino Linotype"/>
                <w:color w:val="000000"/>
                <w:sz w:val="20"/>
                <w:szCs w:val="20"/>
                <w:lang w:eastAsia="es-ES_tradnl"/>
              </w:rPr>
            </w:pPr>
          </w:p>
          <w:p w:rsidR="00C54DAE" w:rsidRPr="00690DF6" w:rsidRDefault="00B24074" w:rsidP="00C54DAE">
            <w:pPr>
              <w:jc w:val="both"/>
              <w:rPr>
                <w:rFonts w:ascii="Palatino Linotype" w:eastAsiaTheme="minorEastAsia" w:hAnsi="Palatino Linotype" w:cs="Palatino Linotype"/>
                <w:color w:val="000000"/>
                <w:sz w:val="20"/>
                <w:szCs w:val="20"/>
                <w:lang w:eastAsia="es-ES_tradnl"/>
              </w:rPr>
            </w:pPr>
            <w:r w:rsidRPr="00690DF6">
              <w:rPr>
                <w:rFonts w:ascii="Palatino Linotype" w:eastAsiaTheme="minorEastAsia" w:hAnsi="Palatino Linotype" w:cs="Palatino Linotype"/>
                <w:color w:val="000000"/>
                <w:sz w:val="20"/>
                <w:szCs w:val="20"/>
                <w:lang w:eastAsia="es-ES_tradnl"/>
              </w:rPr>
              <w:t>3ª. No será necesario que la documentación que presenten los aspirantes para justificar los méritos se</w:t>
            </w:r>
            <w:r w:rsidRPr="00690DF6">
              <w:rPr>
                <w:rFonts w:ascii="Palatino Linotype" w:eastAsiaTheme="minorEastAsia" w:hAnsi="Palatino Linotype" w:cs="Palatino Linotype"/>
                <w:color w:val="000000"/>
                <w:sz w:val="20"/>
                <w:szCs w:val="20"/>
                <w:lang w:eastAsia="es-ES_tradnl"/>
              </w:rPr>
              <w:t xml:space="preserve">an documentos originales ni copias electrónicas compulsadas, pudiéndose, en el plazo de presentación de instancias, aportar copias electrónicas de dichos documentos. No obstante, en cualquier momento </w:t>
            </w:r>
            <w:smartTag w:uri="urn:schemas-microsoft-com:office:smarttags" w:element="PersonName">
              <w:smartTagPr>
                <w:attr w:name="ProductID" w:val="la Administraci￳n"/>
              </w:smartTagPr>
              <w:r w:rsidRPr="00690DF6">
                <w:rPr>
                  <w:rFonts w:ascii="Palatino Linotype" w:eastAsiaTheme="minorEastAsia" w:hAnsi="Palatino Linotype" w:cs="Palatino Linotype"/>
                  <w:color w:val="000000"/>
                  <w:sz w:val="20"/>
                  <w:szCs w:val="20"/>
                  <w:lang w:eastAsia="es-ES_tradnl"/>
                </w:rPr>
                <w:t>la Administración</w:t>
              </w:r>
            </w:smartTag>
            <w:r w:rsidRPr="00690DF6">
              <w:rPr>
                <w:rFonts w:ascii="Palatino Linotype" w:eastAsiaTheme="minorEastAsia" w:hAnsi="Palatino Linotype" w:cs="Palatino Linotype"/>
                <w:color w:val="000000"/>
                <w:sz w:val="20"/>
                <w:szCs w:val="20"/>
                <w:lang w:eastAsia="es-ES_tradnl"/>
              </w:rPr>
              <w:t xml:space="preserve"> podrá requerir a los aspirantes los or</w:t>
            </w:r>
            <w:r w:rsidRPr="00690DF6">
              <w:rPr>
                <w:rFonts w:ascii="Palatino Linotype" w:eastAsiaTheme="minorEastAsia" w:hAnsi="Palatino Linotype" w:cs="Palatino Linotype"/>
                <w:color w:val="000000"/>
                <w:sz w:val="20"/>
                <w:szCs w:val="20"/>
                <w:lang w:eastAsia="es-ES_tradnl"/>
              </w:rPr>
              <w:t>iginales o Copia electrónicas compulsadas de la documentación aportada junto con la instancia de participación.</w:t>
            </w:r>
          </w:p>
          <w:p w:rsidR="00C54DAE" w:rsidRPr="00690DF6" w:rsidRDefault="00C54DAE" w:rsidP="00C54DAE">
            <w:pPr>
              <w:jc w:val="both"/>
              <w:rPr>
                <w:rFonts w:ascii="Palatino Linotype" w:eastAsiaTheme="minorEastAsia" w:hAnsi="Palatino Linotype" w:cs="Palatino Linotype"/>
                <w:color w:val="000000"/>
                <w:sz w:val="20"/>
                <w:szCs w:val="20"/>
                <w:lang w:eastAsia="es-ES_tradnl"/>
              </w:rPr>
            </w:pPr>
          </w:p>
          <w:p w:rsidR="00C54DAE" w:rsidRPr="00690DF6" w:rsidRDefault="00B24074" w:rsidP="00C54DAE">
            <w:pPr>
              <w:jc w:val="both"/>
              <w:rPr>
                <w:rFonts w:ascii="Palatino Linotype" w:eastAsiaTheme="minorEastAsia" w:hAnsi="Palatino Linotype" w:cs="Palatino Linotype"/>
                <w:color w:val="000000"/>
                <w:sz w:val="20"/>
                <w:szCs w:val="20"/>
                <w:lang w:eastAsia="es-ES_tradnl"/>
              </w:rPr>
            </w:pPr>
            <w:r w:rsidRPr="00690DF6">
              <w:rPr>
                <w:rFonts w:ascii="Palatino Linotype" w:eastAsiaTheme="minorEastAsia" w:hAnsi="Palatino Linotype" w:cs="Palatino Linotype"/>
                <w:color w:val="000000"/>
                <w:sz w:val="20"/>
                <w:szCs w:val="20"/>
                <w:lang w:eastAsia="es-ES_tradnl"/>
              </w:rPr>
              <w:t>4ª. Un mismo mérito no podrá ser valorado en ningún caso por más de un apartado o subapartado.</w:t>
            </w:r>
          </w:p>
          <w:p w:rsidR="00C54DAE" w:rsidRPr="00035D6D" w:rsidRDefault="00C54DAE" w:rsidP="00C54DAE">
            <w:pPr>
              <w:pStyle w:val="HTMLconformatoprevio"/>
              <w:jc w:val="both"/>
              <w:rPr>
                <w:rFonts w:ascii="Palatino Linotype" w:eastAsiaTheme="minorEastAsia" w:hAnsi="Palatino Linotype" w:cs="Palatino Linotype"/>
                <w:color w:val="000000"/>
                <w:lang w:eastAsia="es-ES_tradnl"/>
              </w:rPr>
            </w:pPr>
          </w:p>
        </w:tc>
      </w:tr>
    </w:tbl>
    <w:p w:rsidR="00072A7D" w:rsidRPr="002945D9" w:rsidRDefault="00072A7D" w:rsidP="005C3269">
      <w:pPr>
        <w:pStyle w:val="Style2"/>
        <w:widowControl/>
        <w:spacing w:before="10" w:line="269" w:lineRule="exact"/>
        <w:rPr>
          <w:rFonts w:cs="Palatino Linotype"/>
          <w:color w:val="000000"/>
          <w:sz w:val="20"/>
          <w:szCs w:val="20"/>
          <w:lang w:eastAsia="es-ES_tradnl"/>
        </w:rPr>
      </w:pPr>
    </w:p>
    <w:p w:rsidR="00BF35CA" w:rsidRPr="00035D6D" w:rsidRDefault="00BF35CA" w:rsidP="005C3269">
      <w:pPr>
        <w:pStyle w:val="Style2"/>
        <w:widowControl/>
        <w:spacing w:before="10" w:line="269" w:lineRule="exact"/>
      </w:pPr>
    </w:p>
    <w:p w:rsidR="00857096" w:rsidRDefault="00857096" w:rsidP="00857096">
      <w:pPr>
        <w:pStyle w:val="HTMLconformatoprevio"/>
        <w:rPr>
          <w:rFonts w:ascii="Palatino Linotype" w:eastAsiaTheme="minorEastAsia" w:hAnsi="Palatino Linotype" w:cs="Palatino Linotype"/>
          <w:b/>
          <w:color w:val="000000"/>
          <w:sz w:val="28"/>
          <w:szCs w:val="28"/>
          <w:lang w:eastAsia="es-ES_tradnl"/>
        </w:rPr>
      </w:pPr>
    </w:p>
    <w:p w:rsidR="00BF35CA" w:rsidRPr="00614023" w:rsidRDefault="00BF35CA" w:rsidP="00BF35CA">
      <w:pPr>
        <w:pStyle w:val="Textoindependiente"/>
        <w:rPr>
          <w:rFonts w:ascii="Calibri" w:hAnsi="Calibri"/>
          <w:color w:val="FF0000"/>
          <w:szCs w:val="24"/>
        </w:rPr>
      </w:pPr>
    </w:p>
    <w:p w:rsidR="00BF35CA" w:rsidRDefault="00BF35CA" w:rsidP="00BF35CA">
      <w:pPr>
        <w:pStyle w:val="Textoindependiente"/>
        <w:rPr>
          <w:rFonts w:ascii="Calibri" w:hAnsi="Calibri"/>
          <w:szCs w:val="24"/>
        </w:rPr>
      </w:pPr>
    </w:p>
    <w:p w:rsidR="00BF35CA" w:rsidRDefault="00BF35CA" w:rsidP="00BF35CA">
      <w:pPr>
        <w:pStyle w:val="Textoindependiente"/>
        <w:rPr>
          <w:rFonts w:ascii="Calibri" w:hAnsi="Calibri"/>
          <w:szCs w:val="24"/>
        </w:rPr>
      </w:pPr>
    </w:p>
    <w:p w:rsidR="00BF35CA" w:rsidRPr="00BF35CA" w:rsidRDefault="00BF35CA" w:rsidP="005C3269">
      <w:pPr>
        <w:pStyle w:val="Style2"/>
        <w:widowControl/>
        <w:spacing w:before="10" w:line="269" w:lineRule="exact"/>
        <w:rPr>
          <w:rStyle w:val="FontStyle39"/>
          <w:lang w:eastAsia="es-ES_tradnl"/>
        </w:rPr>
        <w:sectPr w:rsidR="00BF35CA" w:rsidRPr="00BF35CA">
          <w:pgSz w:w="11906" w:h="16838"/>
          <w:pgMar w:top="1417" w:right="1701" w:bottom="1417" w:left="1701" w:header="708" w:footer="708" w:gutter="0"/>
          <w:cols w:space="708"/>
          <w:docGrid w:linePitch="360"/>
        </w:sectPr>
      </w:pPr>
    </w:p>
    <w:p w:rsidR="005B3DF3" w:rsidRPr="004B696F" w:rsidRDefault="004A6B3B" w:rsidP="00CF14CB">
      <w:pPr>
        <w:spacing w:after="240" w:line="276" w:lineRule="auto"/>
        <w:jc w:val="center"/>
        <w:rPr>
          <w:rFonts w:ascii="Calibri" w:eastAsia="Times New Roman" w:hAnsi="Calibri" w:cs="Calibri"/>
          <w:b/>
          <w:sz w:val="36"/>
          <w:szCs w:val="36"/>
          <w:lang w:eastAsia="es-ES"/>
        </w:rPr>
      </w:pPr>
      <w:r w:rsidRPr="004B696F">
        <w:rPr>
          <w:rFonts w:ascii="Calibri" w:eastAsia="Times New Roman" w:hAnsi="Calibri" w:cs="Calibri"/>
          <w:b/>
          <w:sz w:val="36"/>
          <w:szCs w:val="36"/>
          <w:lang w:eastAsia="es-ES"/>
        </w:rPr>
        <w:t>Anexo II</w:t>
      </w:r>
    </w:p>
    <w:p w:rsidR="00F77604" w:rsidRDefault="00B24074" w:rsidP="00F77604">
      <w:pPr>
        <w:spacing w:after="240" w:line="276" w:lineRule="auto"/>
        <w:jc w:val="center"/>
        <w:rPr>
          <w:rFonts w:ascii="Calibri" w:eastAsia="Times New Roman" w:hAnsi="Calibri" w:cs="Calibri"/>
          <w:b/>
          <w:sz w:val="36"/>
          <w:szCs w:val="36"/>
          <w:lang w:eastAsia="es-ES"/>
        </w:rPr>
      </w:pPr>
      <w:r w:rsidRPr="004B696F">
        <w:rPr>
          <w:rFonts w:ascii="Calibri" w:eastAsia="Times New Roman" w:hAnsi="Calibri" w:cs="Calibri"/>
          <w:b/>
          <w:sz w:val="36"/>
          <w:szCs w:val="36"/>
          <w:lang w:eastAsia="es-ES"/>
        </w:rPr>
        <w:t xml:space="preserve">Titulaciones </w:t>
      </w:r>
      <w:r w:rsidRPr="004B696F">
        <w:rPr>
          <w:rFonts w:ascii="Calibri" w:eastAsia="Times New Roman" w:hAnsi="Calibri" w:cs="Calibri"/>
          <w:b/>
          <w:sz w:val="36"/>
          <w:szCs w:val="36"/>
          <w:lang w:eastAsia="es-ES"/>
        </w:rPr>
        <w:t>declaradas equivalentes a efectos de docencia</w:t>
      </w:r>
    </w:p>
    <w:p w:rsidR="00F07866" w:rsidRPr="00F07866" w:rsidRDefault="00B24074" w:rsidP="00F07866">
      <w:pPr>
        <w:spacing w:after="240" w:line="240" w:lineRule="auto"/>
        <w:jc w:val="center"/>
        <w:rPr>
          <w:rFonts w:ascii="Calibri" w:eastAsia="Times New Roman" w:hAnsi="Calibri" w:cs="Calibri"/>
          <w:sz w:val="28"/>
          <w:szCs w:val="28"/>
          <w:lang w:eastAsia="es-ES"/>
        </w:rPr>
      </w:pPr>
      <w:r w:rsidRPr="00F07866">
        <w:rPr>
          <w:rFonts w:ascii="Calibri" w:eastAsia="Times New Roman" w:hAnsi="Calibri" w:cs="Calibri"/>
          <w:b/>
          <w:sz w:val="28"/>
          <w:szCs w:val="28"/>
          <w:lang w:eastAsia="es-ES"/>
        </w:rPr>
        <w:t>Cuerpo de Profesores de Enseñanza Secundaria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4"/>
        <w:gridCol w:w="3384"/>
      </w:tblGrid>
      <w:tr w:rsidR="00FF727C" w:rsidTr="008C2437">
        <w:tc>
          <w:tcPr>
            <w:tcW w:w="5816" w:type="dxa"/>
            <w:shd w:val="clear" w:color="auto" w:fill="D0CECE"/>
            <w:vAlign w:val="center"/>
          </w:tcPr>
          <w:p w:rsidR="00C51906" w:rsidRPr="004B696F" w:rsidRDefault="00B24074" w:rsidP="009645E0">
            <w:pPr>
              <w:spacing w:after="0" w:line="276" w:lineRule="auto"/>
              <w:jc w:val="center"/>
              <w:rPr>
                <w:rFonts w:ascii="Calibri" w:eastAsia="Times New Roman" w:hAnsi="Calibri" w:cs="Calibri"/>
                <w:sz w:val="24"/>
                <w:szCs w:val="24"/>
                <w:lang w:val="es-ES_tradnl" w:eastAsia="es-ES"/>
              </w:rPr>
            </w:pPr>
            <w:r w:rsidRPr="00041357">
              <w:rPr>
                <w:rFonts w:ascii="Calibri" w:eastAsia="Times New Roman" w:hAnsi="Calibri" w:cs="Calibri"/>
                <w:b/>
                <w:bCs/>
                <w:color w:val="333333"/>
                <w:lang w:eastAsia="es-ES"/>
              </w:rPr>
              <w:t>Especialidades</w:t>
            </w:r>
          </w:p>
        </w:tc>
        <w:tc>
          <w:tcPr>
            <w:tcW w:w="3432" w:type="dxa"/>
            <w:shd w:val="clear" w:color="auto" w:fill="D0CECE"/>
            <w:vAlign w:val="center"/>
          </w:tcPr>
          <w:p w:rsidR="00C51906" w:rsidRPr="00041357" w:rsidRDefault="00B24074" w:rsidP="00C51906">
            <w:pPr>
              <w:spacing w:after="0" w:line="240" w:lineRule="auto"/>
              <w:jc w:val="center"/>
              <w:rPr>
                <w:rFonts w:ascii="Calibri" w:eastAsia="Times New Roman" w:hAnsi="Calibri" w:cs="Calibri"/>
                <w:b/>
                <w:bCs/>
                <w:color w:val="333333"/>
                <w:lang w:eastAsia="es-ES"/>
              </w:rPr>
            </w:pPr>
            <w:r w:rsidRPr="00041357">
              <w:rPr>
                <w:rFonts w:ascii="Calibri" w:eastAsia="Times New Roman" w:hAnsi="Calibri" w:cs="Calibri"/>
                <w:b/>
                <w:bCs/>
                <w:color w:val="333333"/>
                <w:lang w:eastAsia="es-ES"/>
              </w:rPr>
              <w:t>Titulaciones</w:t>
            </w:r>
          </w:p>
          <w:p w:rsidR="00C51906" w:rsidRPr="004B696F" w:rsidRDefault="00B24074" w:rsidP="00C51906">
            <w:pPr>
              <w:spacing w:after="0" w:line="276" w:lineRule="auto"/>
              <w:jc w:val="center"/>
              <w:rPr>
                <w:rFonts w:ascii="Calibri" w:eastAsia="Times New Roman" w:hAnsi="Calibri" w:cs="Calibri"/>
                <w:sz w:val="24"/>
                <w:szCs w:val="24"/>
                <w:lang w:eastAsia="es-ES"/>
              </w:rPr>
            </w:pPr>
            <w:r>
              <w:rPr>
                <w:rFonts w:ascii="Calibri" w:eastAsia="Times New Roman" w:hAnsi="Calibri" w:cs="Calibri"/>
                <w:sz w:val="24"/>
                <w:szCs w:val="24"/>
                <w:lang w:eastAsia="es-ES"/>
              </w:rPr>
              <w:t>(D</w:t>
            </w:r>
            <w:r w:rsidRPr="004B696F">
              <w:rPr>
                <w:rFonts w:ascii="Calibri" w:eastAsia="Times New Roman" w:hAnsi="Calibri" w:cs="Calibri"/>
                <w:sz w:val="24"/>
                <w:szCs w:val="24"/>
                <w:lang w:eastAsia="es-ES"/>
              </w:rPr>
              <w:t>isposición adicional única, ap. 1 y Anexo V del Real Decreto 276/2007, de 23 de febrero</w:t>
            </w:r>
            <w:r>
              <w:rPr>
                <w:rFonts w:ascii="Calibri" w:eastAsia="Times New Roman" w:hAnsi="Calibri" w:cs="Calibri"/>
                <w:sz w:val="24"/>
                <w:szCs w:val="24"/>
                <w:lang w:eastAsia="es-ES"/>
              </w:rPr>
              <w:t>).</w:t>
            </w: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Administración de Empresas</w:t>
            </w:r>
          </w:p>
        </w:tc>
        <w:tc>
          <w:tcPr>
            <w:tcW w:w="3432" w:type="dxa"/>
            <w:vMerge w:val="restart"/>
            <w:shd w:val="clear" w:color="auto" w:fill="auto"/>
            <w:vAlign w:val="center"/>
          </w:tcPr>
          <w:p w:rsidR="00987BFA" w:rsidRPr="004B696F" w:rsidRDefault="00B24074" w:rsidP="00987BFA">
            <w:pPr>
              <w:spacing w:after="0" w:line="276" w:lineRule="auto"/>
              <w:jc w:val="center"/>
              <w:rPr>
                <w:rFonts w:ascii="Calibri" w:eastAsia="Times New Roman" w:hAnsi="Calibri" w:cs="Calibri"/>
                <w:sz w:val="24"/>
                <w:szCs w:val="24"/>
                <w:lang w:val="es-ES_tradnl" w:eastAsia="es-ES"/>
              </w:rPr>
            </w:pPr>
            <w:r w:rsidRPr="004B696F">
              <w:rPr>
                <w:rFonts w:ascii="Calibri" w:eastAsia="Times New Roman" w:hAnsi="Calibri" w:cs="Calibri"/>
                <w:sz w:val="24"/>
                <w:szCs w:val="24"/>
                <w:lang w:eastAsia="es-ES"/>
              </w:rPr>
              <w:t xml:space="preserve">Diplomatura </w:t>
            </w:r>
            <w:r w:rsidRPr="004B696F">
              <w:rPr>
                <w:rFonts w:ascii="Calibri" w:eastAsia="Times New Roman" w:hAnsi="Calibri" w:cs="Calibri"/>
                <w:sz w:val="24"/>
                <w:szCs w:val="24"/>
                <w:lang w:eastAsia="es-ES"/>
              </w:rPr>
              <w:t>universitaria, Arquitectura técnica o Ingeniería técnica</w:t>
            </w: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eastAsia="es-ES"/>
              </w:rPr>
              <w:t>Equipos Electrónicos</w:t>
            </w:r>
          </w:p>
        </w:tc>
        <w:tc>
          <w:tcPr>
            <w:tcW w:w="3432" w:type="dxa"/>
            <w:vMerge/>
            <w:shd w:val="clear" w:color="auto" w:fill="auto"/>
            <w:vAlign w:val="center"/>
          </w:tcPr>
          <w:p w:rsidR="00987BFA" w:rsidRPr="004B696F" w:rsidRDefault="00987BFA" w:rsidP="00987BFA">
            <w:pPr>
              <w:spacing w:after="0" w:line="276" w:lineRule="auto"/>
              <w:jc w:val="center"/>
              <w:rPr>
                <w:rFonts w:ascii="Calibri" w:eastAsia="Times New Roman" w:hAnsi="Calibri" w:cs="Calibri"/>
                <w:sz w:val="24"/>
                <w:szCs w:val="24"/>
                <w:lang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Formación y Orientación Laboral</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eastAsia="es-ES"/>
              </w:rPr>
              <w:t>Hostelería y Turismo</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Informática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eastAsia="es-ES"/>
              </w:rPr>
              <w:t>Instalaciones Electrotécnicas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eastAsia="es-ES"/>
              </w:rPr>
            </w:pPr>
            <w:r w:rsidRPr="004B696F">
              <w:rPr>
                <w:rFonts w:ascii="Calibri" w:eastAsia="Times New Roman" w:hAnsi="Calibri" w:cs="Calibri"/>
                <w:sz w:val="24"/>
                <w:szCs w:val="24"/>
                <w:lang w:eastAsia="es-ES"/>
              </w:rPr>
              <w:t>Operacion</w:t>
            </w:r>
            <w:r>
              <w:rPr>
                <w:rFonts w:ascii="Calibri" w:eastAsia="Times New Roman" w:hAnsi="Calibri" w:cs="Calibri"/>
                <w:sz w:val="24"/>
                <w:szCs w:val="24"/>
                <w:lang w:eastAsia="es-ES"/>
              </w:rPr>
              <w:t>es y Equipos de Elaboración de P</w:t>
            </w:r>
            <w:r w:rsidRPr="004B696F">
              <w:rPr>
                <w:rFonts w:ascii="Calibri" w:eastAsia="Times New Roman" w:hAnsi="Calibri" w:cs="Calibri"/>
                <w:sz w:val="24"/>
                <w:szCs w:val="24"/>
                <w:lang w:eastAsia="es-ES"/>
              </w:rPr>
              <w:t>roductos Alimentarios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eastAsia="es-ES"/>
              </w:rPr>
            </w:pPr>
            <w:r w:rsidRPr="004B696F">
              <w:rPr>
                <w:rFonts w:ascii="Calibri" w:eastAsia="Times New Roman" w:hAnsi="Calibri" w:cs="Calibri"/>
                <w:sz w:val="24"/>
                <w:szCs w:val="24"/>
                <w:lang w:eastAsia="es-ES"/>
              </w:rPr>
              <w:t>Operaciones y Equipos de Producción Agraria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Organización y Gestión Comercial</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Organización y Proyectos de Fabricación Mecánica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val="es-ES_tradnl" w:eastAsia="es-ES"/>
              </w:rPr>
            </w:pPr>
            <w:r w:rsidRPr="004B696F">
              <w:rPr>
                <w:rFonts w:ascii="Calibri" w:eastAsia="Times New Roman" w:hAnsi="Calibri" w:cs="Calibri"/>
                <w:sz w:val="24"/>
                <w:szCs w:val="24"/>
                <w:lang w:val="es-ES_tradnl" w:eastAsia="es-ES"/>
              </w:rPr>
              <w:t>Organización y Proyectos de Sistemas Energéticos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eastAsia="es-ES"/>
              </w:rPr>
            </w:pPr>
            <w:r w:rsidRPr="004B696F">
              <w:rPr>
                <w:rFonts w:ascii="Calibri" w:eastAsia="Times New Roman" w:hAnsi="Calibri" w:cs="Calibri"/>
                <w:sz w:val="24"/>
                <w:szCs w:val="24"/>
                <w:lang w:eastAsia="es-ES"/>
              </w:rPr>
              <w:t>Procedimientos de Diagnóstico Clínico y Ortoprotésico</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B696F" w:rsidRDefault="00B24074" w:rsidP="00987BFA">
            <w:pPr>
              <w:spacing w:after="0" w:line="276" w:lineRule="auto"/>
              <w:rPr>
                <w:rFonts w:ascii="Calibri" w:eastAsia="Times New Roman" w:hAnsi="Calibri" w:cs="Calibri"/>
                <w:sz w:val="24"/>
                <w:szCs w:val="24"/>
                <w:lang w:eastAsia="es-ES"/>
              </w:rPr>
            </w:pPr>
            <w:r w:rsidRPr="004B696F">
              <w:rPr>
                <w:rFonts w:ascii="Calibri" w:eastAsia="Times New Roman" w:hAnsi="Calibri" w:cs="Calibri"/>
                <w:sz w:val="24"/>
                <w:szCs w:val="24"/>
                <w:lang w:eastAsia="es-ES"/>
              </w:rPr>
              <w:t xml:space="preserve">Procedimientos </w:t>
            </w:r>
            <w:r w:rsidRPr="004B696F">
              <w:rPr>
                <w:rFonts w:ascii="Calibri" w:eastAsia="Times New Roman" w:hAnsi="Calibri" w:cs="Calibri"/>
                <w:sz w:val="24"/>
                <w:szCs w:val="24"/>
                <w:lang w:eastAsia="es-ES"/>
              </w:rPr>
              <w:t>Sanitarios y Asistenciales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eastAsia="es-ES"/>
              </w:rPr>
            </w:pPr>
            <w:r w:rsidRPr="00402836">
              <w:rPr>
                <w:rFonts w:ascii="Calibri" w:eastAsia="Times New Roman" w:hAnsi="Calibri" w:cs="Calibri"/>
                <w:sz w:val="24"/>
                <w:szCs w:val="24"/>
                <w:lang w:val="es-ES_tradnl" w:eastAsia="es-ES"/>
              </w:rPr>
              <w:t>Procesos de Gestión Administrativa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val="es-ES_tradnl" w:eastAsia="es-ES"/>
              </w:rPr>
            </w:pPr>
            <w:r w:rsidRPr="00402836">
              <w:rPr>
                <w:rFonts w:ascii="Calibri" w:eastAsia="Times New Roman" w:hAnsi="Calibri" w:cs="Calibri"/>
                <w:sz w:val="24"/>
                <w:szCs w:val="24"/>
                <w:lang w:eastAsia="es-ES"/>
              </w:rPr>
              <w:t>Procesos de Producción Agraria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jc w:val="both"/>
              <w:rPr>
                <w:rFonts w:ascii="Calibri" w:eastAsia="Times New Roman" w:hAnsi="Calibri" w:cs="Calibri"/>
                <w:sz w:val="24"/>
                <w:szCs w:val="24"/>
                <w:lang w:eastAsia="es-ES"/>
              </w:rPr>
            </w:pPr>
            <w:r w:rsidRPr="00402836">
              <w:rPr>
                <w:rFonts w:ascii="Calibri" w:eastAsia="Times New Roman" w:hAnsi="Calibri" w:cs="Calibri"/>
                <w:sz w:val="24"/>
                <w:szCs w:val="24"/>
                <w:lang w:eastAsia="es-ES"/>
              </w:rPr>
              <w:t>Procesos en la Industria Alimentaria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eastAsia="es-ES"/>
              </w:rPr>
            </w:pPr>
            <w:r w:rsidRPr="00402836">
              <w:rPr>
                <w:rFonts w:ascii="Calibri" w:eastAsia="Times New Roman" w:hAnsi="Calibri" w:cs="Calibri"/>
                <w:sz w:val="24"/>
                <w:szCs w:val="24"/>
                <w:lang w:eastAsia="es-ES"/>
              </w:rPr>
              <w:t>Procesos y productos en Madera y Mueble</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eastAsia="es-ES"/>
              </w:rPr>
            </w:pPr>
            <w:r w:rsidRPr="00402836">
              <w:rPr>
                <w:rFonts w:ascii="Calibri" w:eastAsia="Times New Roman" w:hAnsi="Calibri" w:cs="Calibri"/>
                <w:sz w:val="24"/>
                <w:szCs w:val="24"/>
                <w:lang w:val="es-ES_tradnl" w:eastAsia="es-ES"/>
              </w:rPr>
              <w:t>Servicios a la Comunidad</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val="es-ES_tradnl" w:eastAsia="es-ES"/>
              </w:rPr>
            </w:pPr>
            <w:r w:rsidRPr="00402836">
              <w:rPr>
                <w:rFonts w:ascii="Calibri" w:eastAsia="Times New Roman" w:hAnsi="Calibri" w:cs="Calibri"/>
                <w:sz w:val="24"/>
                <w:szCs w:val="24"/>
                <w:lang w:val="es-ES_tradnl" w:eastAsia="es-ES"/>
              </w:rPr>
              <w:t>Sistemas Electrotécnicos y Automáticos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val="es-ES_tradnl" w:eastAsia="es-ES"/>
              </w:rPr>
            </w:pPr>
            <w:r w:rsidRPr="00402836">
              <w:rPr>
                <w:rFonts w:ascii="Calibri" w:eastAsia="Times New Roman" w:hAnsi="Calibri" w:cs="Calibri"/>
                <w:sz w:val="24"/>
                <w:szCs w:val="24"/>
                <w:lang w:val="es-ES_tradnl" w:eastAsia="es-ES"/>
              </w:rPr>
              <w:t>Sistemas</w:t>
            </w:r>
            <w:r w:rsidRPr="00402836">
              <w:rPr>
                <w:rFonts w:ascii="Calibri" w:eastAsia="Times New Roman" w:hAnsi="Calibri" w:cs="Calibri"/>
                <w:sz w:val="24"/>
                <w:szCs w:val="24"/>
                <w:lang w:val="es-ES_tradnl" w:eastAsia="es-ES"/>
              </w:rPr>
              <w:t xml:space="preserve"> y Aplicaciones Informáticas</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r w:rsidR="00FF727C" w:rsidTr="00C51906">
        <w:tc>
          <w:tcPr>
            <w:tcW w:w="5816" w:type="dxa"/>
            <w:shd w:val="clear" w:color="auto" w:fill="auto"/>
          </w:tcPr>
          <w:p w:rsidR="00987BFA" w:rsidRPr="00402836" w:rsidRDefault="00B24074" w:rsidP="00987BFA">
            <w:pPr>
              <w:spacing w:after="0" w:line="276" w:lineRule="auto"/>
              <w:rPr>
                <w:rFonts w:ascii="Calibri" w:eastAsia="Times New Roman" w:hAnsi="Calibri" w:cs="Calibri"/>
                <w:sz w:val="24"/>
                <w:szCs w:val="24"/>
                <w:lang w:val="es-ES_tradnl" w:eastAsia="es-ES"/>
              </w:rPr>
            </w:pPr>
            <w:r w:rsidRPr="00402836">
              <w:rPr>
                <w:rFonts w:ascii="Calibri" w:eastAsia="Times New Roman" w:hAnsi="Calibri" w:cs="Calibri"/>
                <w:sz w:val="24"/>
                <w:szCs w:val="24"/>
                <w:lang w:eastAsia="es-ES"/>
              </w:rPr>
              <w:t>Tecnología</w:t>
            </w:r>
          </w:p>
        </w:tc>
        <w:tc>
          <w:tcPr>
            <w:tcW w:w="3432" w:type="dxa"/>
            <w:vMerge/>
            <w:shd w:val="clear" w:color="auto" w:fill="auto"/>
          </w:tcPr>
          <w:p w:rsidR="00987BFA" w:rsidRPr="004B696F" w:rsidRDefault="00987BFA" w:rsidP="00987BFA">
            <w:pPr>
              <w:spacing w:after="0" w:line="276" w:lineRule="auto"/>
              <w:jc w:val="center"/>
              <w:rPr>
                <w:rFonts w:ascii="Calibri" w:eastAsia="Times New Roman" w:hAnsi="Calibri" w:cs="Calibri"/>
                <w:sz w:val="24"/>
                <w:szCs w:val="24"/>
                <w:lang w:val="es-ES_tradnl" w:eastAsia="es-ES"/>
              </w:rPr>
            </w:pPr>
          </w:p>
        </w:tc>
      </w:tr>
    </w:tbl>
    <w:p w:rsidR="00F07866" w:rsidRDefault="00F07866" w:rsidP="00987BFA">
      <w:pPr>
        <w:spacing w:after="0" w:line="240" w:lineRule="auto"/>
        <w:rPr>
          <w:rFonts w:ascii="Times New Roman" w:eastAsia="Times New Roman" w:hAnsi="Times New Roman" w:cs="Times New Roman"/>
          <w:sz w:val="20"/>
          <w:szCs w:val="20"/>
          <w:lang w:val="es-ES_tradnl" w:eastAsia="es-ES"/>
        </w:rPr>
      </w:pPr>
    </w:p>
    <w:p w:rsidR="00F07866" w:rsidRDefault="00F07866" w:rsidP="00987BFA">
      <w:pPr>
        <w:spacing w:after="0" w:line="240" w:lineRule="auto"/>
        <w:rPr>
          <w:rFonts w:ascii="Times New Roman" w:eastAsia="Times New Roman" w:hAnsi="Times New Roman" w:cs="Times New Roman"/>
          <w:sz w:val="20"/>
          <w:szCs w:val="20"/>
          <w:lang w:val="es-ES_tradnl" w:eastAsia="es-ES"/>
        </w:rPr>
      </w:pPr>
    </w:p>
    <w:p w:rsidR="00F07866" w:rsidRDefault="00F07866" w:rsidP="00987BFA">
      <w:pPr>
        <w:spacing w:after="0" w:line="240" w:lineRule="auto"/>
        <w:rPr>
          <w:rFonts w:ascii="Times New Roman" w:eastAsia="Times New Roman" w:hAnsi="Times New Roman" w:cs="Times New Roman"/>
          <w:sz w:val="20"/>
          <w:szCs w:val="20"/>
          <w:lang w:val="es-ES_tradnl" w:eastAsia="es-ES"/>
        </w:rPr>
      </w:pPr>
    </w:p>
    <w:p w:rsidR="00F77604" w:rsidRPr="004B696F" w:rsidRDefault="00F77604" w:rsidP="00987BFA">
      <w:pPr>
        <w:spacing w:after="0" w:line="276" w:lineRule="auto"/>
        <w:jc w:val="center"/>
        <w:rPr>
          <w:rFonts w:ascii="Calibri" w:eastAsia="Times New Roman" w:hAnsi="Calibri" w:cs="Calibri"/>
          <w:sz w:val="24"/>
          <w:szCs w:val="24"/>
          <w:lang w:val="es-ES_tradnl" w:eastAsia="es-ES"/>
        </w:rPr>
      </w:pPr>
    </w:p>
    <w:p w:rsidR="00B656DC" w:rsidRPr="004B696F" w:rsidRDefault="00B656DC" w:rsidP="00B93687">
      <w:pPr>
        <w:spacing w:after="240" w:line="276" w:lineRule="auto"/>
        <w:jc w:val="both"/>
        <w:rPr>
          <w:rFonts w:ascii="Calibri" w:eastAsia="Times New Roman" w:hAnsi="Calibri" w:cs="Calibri"/>
          <w:sz w:val="24"/>
          <w:szCs w:val="24"/>
          <w:lang w:eastAsia="es-ES"/>
        </w:rPr>
      </w:pPr>
    </w:p>
    <w:p w:rsidR="00482DB7" w:rsidRPr="004B696F" w:rsidRDefault="00482DB7" w:rsidP="00F77604">
      <w:pPr>
        <w:keepNext/>
        <w:shd w:val="clear" w:color="auto" w:fill="FFFFFF"/>
        <w:spacing w:before="180" w:after="180" w:line="240" w:lineRule="auto"/>
        <w:ind w:left="960" w:right="960"/>
        <w:jc w:val="center"/>
        <w:outlineLvl w:val="3"/>
        <w:rPr>
          <w:rFonts w:ascii="Calibri" w:eastAsia="Times New Roman" w:hAnsi="Calibri" w:cs="Calibri"/>
          <w:b/>
          <w:bCs/>
          <w:sz w:val="28"/>
          <w:szCs w:val="28"/>
          <w:lang w:val="es-ES_tradnl" w:eastAsia="es-ES"/>
        </w:rPr>
        <w:sectPr w:rsidR="00482DB7" w:rsidRPr="004B696F" w:rsidSect="00C51906">
          <w:footerReference w:type="even" r:id="rId8"/>
          <w:footerReference w:type="default" r:id="rId9"/>
          <w:type w:val="oddPage"/>
          <w:pgSz w:w="11906" w:h="16838" w:code="9"/>
          <w:pgMar w:top="2268" w:right="1418" w:bottom="1134" w:left="1418" w:header="720" w:footer="720" w:gutter="0"/>
          <w:paperSrc w:first="1" w:other="1"/>
          <w:cols w:space="720"/>
        </w:sectPr>
      </w:pPr>
    </w:p>
    <w:p w:rsidR="00F86AA0" w:rsidRPr="00041357" w:rsidRDefault="00F86AA0" w:rsidP="00CF14CB">
      <w:pPr>
        <w:spacing w:after="240" w:line="276" w:lineRule="auto"/>
        <w:jc w:val="center"/>
        <w:rPr>
          <w:rFonts w:ascii="Calibri" w:eastAsia="Times New Roman" w:hAnsi="Calibri" w:cs="Calibri"/>
          <w:b/>
          <w:sz w:val="36"/>
          <w:szCs w:val="36"/>
          <w:lang w:eastAsia="es-ES"/>
        </w:rPr>
      </w:pPr>
    </w:p>
    <w:p w:rsidR="005B3DF3" w:rsidRPr="00041357" w:rsidRDefault="004A6B3B" w:rsidP="00CF14CB">
      <w:pPr>
        <w:spacing w:after="240" w:line="276" w:lineRule="auto"/>
        <w:jc w:val="center"/>
        <w:rPr>
          <w:rFonts w:ascii="Calibri" w:eastAsia="Times New Roman" w:hAnsi="Calibri" w:cs="Calibri"/>
          <w:b/>
          <w:sz w:val="36"/>
          <w:szCs w:val="36"/>
          <w:lang w:eastAsia="es-ES"/>
        </w:rPr>
      </w:pPr>
      <w:r w:rsidRPr="00041357">
        <w:rPr>
          <w:rFonts w:ascii="Calibri" w:eastAsia="Times New Roman" w:hAnsi="Calibri" w:cs="Calibri"/>
          <w:b/>
          <w:sz w:val="36"/>
          <w:szCs w:val="36"/>
          <w:lang w:eastAsia="es-ES"/>
        </w:rPr>
        <w:t>Anexo II</w:t>
      </w:r>
      <w:r w:rsidR="00B514E8" w:rsidRPr="00041357">
        <w:rPr>
          <w:rFonts w:ascii="Calibri" w:eastAsia="Times New Roman" w:hAnsi="Calibri" w:cs="Calibri"/>
          <w:b/>
          <w:sz w:val="36"/>
          <w:szCs w:val="36"/>
          <w:lang w:eastAsia="es-ES"/>
        </w:rPr>
        <w:t>I</w:t>
      </w:r>
    </w:p>
    <w:p w:rsidR="00482DB7" w:rsidRPr="00041357" w:rsidRDefault="00B24074" w:rsidP="00CF14CB">
      <w:pPr>
        <w:spacing w:after="240" w:line="276" w:lineRule="auto"/>
        <w:jc w:val="center"/>
        <w:rPr>
          <w:rFonts w:ascii="Calibri" w:eastAsia="Times New Roman" w:hAnsi="Calibri" w:cs="Calibri"/>
          <w:b/>
          <w:sz w:val="28"/>
          <w:szCs w:val="28"/>
          <w:lang w:eastAsia="es-ES"/>
        </w:rPr>
      </w:pPr>
      <w:r w:rsidRPr="00041357">
        <w:rPr>
          <w:rFonts w:ascii="Calibri" w:eastAsia="Times New Roman" w:hAnsi="Calibri" w:cs="Calibri"/>
          <w:b/>
          <w:sz w:val="28"/>
          <w:szCs w:val="28"/>
          <w:lang w:eastAsia="es-ES"/>
        </w:rPr>
        <w:t>TITULACIONES EQUIVALENTES A EFECTOS DE DOCENCIA</w:t>
      </w:r>
    </w:p>
    <w:p w:rsidR="000B2047" w:rsidRPr="00041357" w:rsidRDefault="00B24074" w:rsidP="000B2047">
      <w:pPr>
        <w:keepNext/>
        <w:shd w:val="clear" w:color="auto" w:fill="FFFFFF"/>
        <w:spacing w:before="180" w:after="180" w:line="240" w:lineRule="auto"/>
        <w:ind w:left="960" w:right="960"/>
        <w:jc w:val="center"/>
        <w:outlineLvl w:val="3"/>
        <w:rPr>
          <w:rFonts w:ascii="Calibri" w:eastAsia="Times New Roman" w:hAnsi="Calibri" w:cs="Calibri"/>
          <w:b/>
          <w:bCs/>
          <w:color w:val="000000"/>
          <w:sz w:val="28"/>
          <w:szCs w:val="28"/>
          <w:lang w:eastAsia="es-ES"/>
        </w:rPr>
      </w:pPr>
      <w:r w:rsidRPr="00041357">
        <w:rPr>
          <w:rFonts w:ascii="Calibri" w:eastAsia="Times New Roman" w:hAnsi="Calibri" w:cs="Calibri"/>
          <w:b/>
          <w:bCs/>
          <w:color w:val="000000"/>
          <w:sz w:val="28"/>
          <w:szCs w:val="28"/>
          <w:lang w:val="es-ES_tradnl" w:eastAsia="es-ES"/>
        </w:rPr>
        <w:t xml:space="preserve">Cuerpo de Profesores de Música </w:t>
      </w:r>
      <w:r w:rsidRPr="00041357">
        <w:rPr>
          <w:rFonts w:ascii="Calibri" w:eastAsia="Times New Roman" w:hAnsi="Calibri" w:cs="Calibri"/>
          <w:b/>
          <w:bCs/>
          <w:color w:val="000000"/>
          <w:sz w:val="28"/>
          <w:szCs w:val="28"/>
          <w:lang w:val="es-ES_tradnl" w:eastAsia="es-ES"/>
        </w:rPr>
        <w:t>y Artes Escénicas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16"/>
        <w:gridCol w:w="5344"/>
      </w:tblGrid>
      <w:tr w:rsidR="00FF727C" w:rsidTr="00564611">
        <w:tc>
          <w:tcPr>
            <w:tcW w:w="3782" w:type="dxa"/>
            <w:shd w:val="clear" w:color="auto" w:fill="D9D9D9"/>
            <w:tcMar>
              <w:top w:w="48" w:type="dxa"/>
              <w:left w:w="96" w:type="dxa"/>
              <w:bottom w:w="48" w:type="dxa"/>
              <w:right w:w="96" w:type="dxa"/>
            </w:tcMar>
            <w:vAlign w:val="center"/>
            <w:hideMark/>
          </w:tcPr>
          <w:p w:rsidR="000B2047" w:rsidRPr="00041357" w:rsidRDefault="00B24074" w:rsidP="000B2047">
            <w:pPr>
              <w:spacing w:after="0" w:line="240" w:lineRule="auto"/>
              <w:jc w:val="center"/>
              <w:rPr>
                <w:rFonts w:ascii="Calibri" w:eastAsia="Times New Roman" w:hAnsi="Calibri" w:cs="Calibri"/>
                <w:b/>
                <w:bCs/>
                <w:color w:val="333333"/>
                <w:lang w:eastAsia="es-ES"/>
              </w:rPr>
            </w:pPr>
            <w:r w:rsidRPr="00041357">
              <w:rPr>
                <w:rFonts w:ascii="Calibri" w:eastAsia="Times New Roman" w:hAnsi="Calibri" w:cs="Calibri"/>
                <w:b/>
                <w:bCs/>
                <w:color w:val="333333"/>
                <w:lang w:eastAsia="es-ES"/>
              </w:rPr>
              <w:t>Especialidades</w:t>
            </w:r>
          </w:p>
        </w:tc>
        <w:tc>
          <w:tcPr>
            <w:tcW w:w="5480" w:type="dxa"/>
            <w:shd w:val="clear" w:color="auto" w:fill="D9D9D9"/>
            <w:tcMar>
              <w:top w:w="48" w:type="dxa"/>
              <w:left w:w="96" w:type="dxa"/>
              <w:bottom w:w="48" w:type="dxa"/>
              <w:right w:w="96" w:type="dxa"/>
            </w:tcMar>
            <w:vAlign w:val="center"/>
            <w:hideMark/>
          </w:tcPr>
          <w:p w:rsidR="000B2047" w:rsidRPr="00041357" w:rsidRDefault="00B24074" w:rsidP="000B2047">
            <w:pPr>
              <w:spacing w:after="0" w:line="240" w:lineRule="auto"/>
              <w:jc w:val="center"/>
              <w:rPr>
                <w:rFonts w:ascii="Calibri" w:eastAsia="Times New Roman" w:hAnsi="Calibri" w:cs="Calibri"/>
                <w:b/>
                <w:bCs/>
                <w:color w:val="333333"/>
                <w:lang w:eastAsia="es-ES"/>
              </w:rPr>
            </w:pPr>
            <w:r w:rsidRPr="00041357">
              <w:rPr>
                <w:rFonts w:ascii="Calibri" w:eastAsia="Times New Roman" w:hAnsi="Calibri" w:cs="Calibri"/>
                <w:b/>
                <w:bCs/>
                <w:color w:val="333333"/>
                <w:lang w:eastAsia="es-ES"/>
              </w:rPr>
              <w:t>Titulaciones</w:t>
            </w:r>
          </w:p>
          <w:p w:rsidR="00CA7F3C" w:rsidRPr="00041357" w:rsidRDefault="00B24074" w:rsidP="00CA7F3C">
            <w:pPr>
              <w:spacing w:after="0" w:line="240" w:lineRule="auto"/>
              <w:jc w:val="center"/>
              <w:rPr>
                <w:rFonts w:ascii="Calibri" w:eastAsia="Times New Roman" w:hAnsi="Calibri" w:cs="Calibri"/>
                <w:b/>
                <w:bCs/>
                <w:lang w:eastAsia="es-ES"/>
              </w:rPr>
            </w:pPr>
            <w:r w:rsidRPr="00041357">
              <w:rPr>
                <w:rFonts w:ascii="Calibri" w:eastAsia="Times New Roman" w:hAnsi="Calibri" w:cs="Calibri"/>
                <w:bCs/>
                <w:lang w:val="es-ES_tradnl" w:eastAsia="es-ES"/>
              </w:rPr>
              <w:t>(Disposición adicional única, ap.3 y Anexo VII del Real Decreto 276/2007, de 23 de febrero).</w:t>
            </w:r>
          </w:p>
        </w:tc>
      </w:tr>
      <w:tr w:rsidR="00FF727C" w:rsidTr="00723976">
        <w:tc>
          <w:tcPr>
            <w:tcW w:w="3782" w:type="dxa"/>
            <w:shd w:val="clear" w:color="auto" w:fill="auto"/>
            <w:tcMar>
              <w:top w:w="48" w:type="dxa"/>
              <w:left w:w="96" w:type="dxa"/>
              <w:bottom w:w="48" w:type="dxa"/>
              <w:right w:w="96" w:type="dxa"/>
            </w:tcMar>
            <w:vAlign w:val="center"/>
            <w:hideMark/>
          </w:tcPr>
          <w:p w:rsidR="00F86AA0" w:rsidRPr="00041357" w:rsidRDefault="00B24074" w:rsidP="000B2047">
            <w:pPr>
              <w:spacing w:after="0" w:line="240" w:lineRule="auto"/>
              <w:rPr>
                <w:rFonts w:ascii="Calibri" w:eastAsia="Times New Roman" w:hAnsi="Calibri" w:cs="Calibri"/>
                <w:lang w:eastAsia="es-ES"/>
              </w:rPr>
            </w:pPr>
            <w:r w:rsidRPr="00F86AA0">
              <w:rPr>
                <w:rFonts w:ascii="Calibri" w:eastAsia="Times New Roman" w:hAnsi="Calibri" w:cs="Calibri"/>
                <w:lang w:val="es-ES_tradnl" w:eastAsia="es-ES"/>
              </w:rPr>
              <w:t>Batería de jazz</w:t>
            </w:r>
          </w:p>
        </w:tc>
        <w:tc>
          <w:tcPr>
            <w:tcW w:w="5480" w:type="dxa"/>
            <w:vMerge w:val="restart"/>
            <w:shd w:val="clear" w:color="auto" w:fill="auto"/>
            <w:tcMar>
              <w:top w:w="48" w:type="dxa"/>
              <w:left w:w="96" w:type="dxa"/>
              <w:bottom w:w="48" w:type="dxa"/>
              <w:right w:w="96" w:type="dxa"/>
            </w:tcMar>
            <w:vAlign w:val="center"/>
            <w:hideMark/>
          </w:tcPr>
          <w:p w:rsidR="00F86AA0" w:rsidRPr="00041357" w:rsidRDefault="00B24074" w:rsidP="000B2047">
            <w:pPr>
              <w:spacing w:after="0" w:line="240" w:lineRule="auto"/>
              <w:rPr>
                <w:rFonts w:ascii="Calibri" w:eastAsia="Times New Roman" w:hAnsi="Calibri" w:cs="Calibri"/>
                <w:lang w:eastAsia="es-ES"/>
              </w:rPr>
            </w:pPr>
            <w:r w:rsidRPr="00041357">
              <w:rPr>
                <w:rFonts w:ascii="Calibri" w:eastAsia="Times New Roman" w:hAnsi="Calibri" w:cs="Calibri"/>
                <w:lang w:eastAsia="es-ES"/>
              </w:rPr>
              <w:t>Título de Profesor, expedido al amparo del Decreto 2618/1966, de 10 de septiembre.</w:t>
            </w:r>
          </w:p>
          <w:p w:rsidR="00F86AA0" w:rsidRPr="00041357" w:rsidRDefault="00F86AA0" w:rsidP="000B2047">
            <w:pPr>
              <w:spacing w:after="0" w:line="240" w:lineRule="auto"/>
              <w:rPr>
                <w:rFonts w:ascii="Calibri" w:eastAsia="Times New Roman" w:hAnsi="Calibri" w:cs="Calibri"/>
                <w:lang w:eastAsia="es-ES"/>
              </w:rPr>
            </w:pPr>
          </w:p>
          <w:p w:rsidR="00F86AA0" w:rsidRPr="00041357" w:rsidRDefault="00B24074" w:rsidP="000B2047">
            <w:pPr>
              <w:spacing w:after="0" w:line="240" w:lineRule="auto"/>
              <w:rPr>
                <w:rFonts w:ascii="Calibri" w:eastAsia="Times New Roman" w:hAnsi="Calibri" w:cs="Calibri"/>
                <w:lang w:eastAsia="es-ES"/>
              </w:rPr>
            </w:pPr>
            <w:r w:rsidRPr="00041357">
              <w:rPr>
                <w:rFonts w:ascii="Calibri" w:eastAsia="Times New Roman" w:hAnsi="Calibri" w:cs="Calibri"/>
                <w:lang w:eastAsia="es-ES"/>
              </w:rPr>
              <w:t xml:space="preserve">Diploma de </w:t>
            </w:r>
            <w:r w:rsidRPr="00041357">
              <w:rPr>
                <w:rFonts w:ascii="Calibri" w:eastAsia="Times New Roman" w:hAnsi="Calibri" w:cs="Calibri"/>
                <w:lang w:eastAsia="es-ES"/>
              </w:rPr>
              <w:t>Cantante de Ópera, expedido al amparo del Decreto 313/1970, de 29 de enero.</w:t>
            </w:r>
          </w:p>
        </w:tc>
      </w:tr>
      <w:tr w:rsidR="00FF727C" w:rsidTr="00723976">
        <w:tc>
          <w:tcPr>
            <w:tcW w:w="3782" w:type="dxa"/>
            <w:shd w:val="clear" w:color="auto" w:fill="auto"/>
            <w:tcMar>
              <w:top w:w="48" w:type="dxa"/>
              <w:left w:w="96" w:type="dxa"/>
              <w:bottom w:w="48" w:type="dxa"/>
              <w:right w:w="96" w:type="dxa"/>
            </w:tcMar>
            <w:vAlign w:val="center"/>
          </w:tcPr>
          <w:p w:rsidR="00F86AA0" w:rsidRPr="00F86AA0"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Canto de jazz</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eastAsia="es-ES"/>
              </w:rPr>
            </w:pPr>
            <w:r w:rsidRPr="00F86AA0">
              <w:rPr>
                <w:rFonts w:ascii="Calibri" w:eastAsia="Times New Roman" w:hAnsi="Calibri" w:cs="Calibri"/>
                <w:lang w:eastAsia="es-ES"/>
              </w:rPr>
              <w:t>Clarinete</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hideMark/>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Composición</w:t>
            </w:r>
          </w:p>
        </w:tc>
        <w:tc>
          <w:tcPr>
            <w:tcW w:w="5480" w:type="dxa"/>
            <w:vMerge/>
            <w:shd w:val="clear" w:color="auto" w:fill="auto"/>
            <w:tcMar>
              <w:top w:w="48" w:type="dxa"/>
              <w:left w:w="96" w:type="dxa"/>
              <w:bottom w:w="48" w:type="dxa"/>
              <w:right w:w="96" w:type="dxa"/>
            </w:tcMar>
            <w:vAlign w:val="center"/>
            <w:hideMark/>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Composición de jazz</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Guitarra</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Guitarra eléctrica</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F86AA0"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Improvisación y acompañamiento</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F86AA0"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Instrumentos de viento (Jazz)</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Música de Cámara</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Musicología</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Oboe</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Pedagogía</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Piano</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Repertorio con piano para instrumento</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0B2047">
            <w:pPr>
              <w:spacing w:after="0" w:line="240" w:lineRule="auto"/>
              <w:rPr>
                <w:rFonts w:ascii="Calibri" w:eastAsia="Times New Roman" w:hAnsi="Calibri" w:cs="Calibri"/>
                <w:lang w:val="es-ES_tradnl" w:eastAsia="es-ES"/>
              </w:rPr>
            </w:pPr>
            <w:r w:rsidRPr="00F86AA0">
              <w:rPr>
                <w:rFonts w:ascii="Calibri" w:eastAsia="Times New Roman" w:hAnsi="Calibri" w:cs="Calibri"/>
                <w:lang w:val="es-ES_tradnl" w:eastAsia="es-ES"/>
              </w:rPr>
              <w:t>Repertorio con piano para voz</w:t>
            </w:r>
          </w:p>
        </w:tc>
        <w:tc>
          <w:tcPr>
            <w:tcW w:w="5480" w:type="dxa"/>
            <w:vMerge/>
            <w:shd w:val="clear" w:color="auto" w:fill="auto"/>
            <w:tcMar>
              <w:top w:w="48" w:type="dxa"/>
              <w:left w:w="96" w:type="dxa"/>
              <w:bottom w:w="48" w:type="dxa"/>
              <w:right w:w="96" w:type="dxa"/>
            </w:tcMar>
            <w:vAlign w:val="center"/>
          </w:tcPr>
          <w:p w:rsidR="00F86AA0" w:rsidRPr="00041357" w:rsidRDefault="00F86AA0" w:rsidP="000B2047">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F86AA0">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Teclados/Piano jazz</w:t>
            </w:r>
          </w:p>
        </w:tc>
        <w:tc>
          <w:tcPr>
            <w:tcW w:w="5480" w:type="dxa"/>
            <w:vMerge/>
            <w:shd w:val="clear" w:color="auto" w:fill="auto"/>
            <w:tcMar>
              <w:top w:w="48" w:type="dxa"/>
              <w:left w:w="96" w:type="dxa"/>
              <w:bottom w:w="48" w:type="dxa"/>
              <w:right w:w="96" w:type="dxa"/>
            </w:tcMar>
            <w:vAlign w:val="center"/>
          </w:tcPr>
          <w:p w:rsidR="00F86AA0" w:rsidRPr="00041357" w:rsidRDefault="00F86AA0" w:rsidP="00F86AA0">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F86AA0" w:rsidRPr="00041357" w:rsidRDefault="00B24074" w:rsidP="00F86AA0">
            <w:pPr>
              <w:spacing w:after="0" w:line="240" w:lineRule="auto"/>
              <w:rPr>
                <w:rFonts w:ascii="Calibri" w:eastAsia="Times New Roman" w:hAnsi="Calibri" w:cs="Calibri"/>
                <w:lang w:val="es-ES_tradnl" w:eastAsia="es-ES"/>
              </w:rPr>
            </w:pPr>
            <w:r w:rsidRPr="00041357">
              <w:rPr>
                <w:rFonts w:ascii="Calibri" w:eastAsia="Times New Roman" w:hAnsi="Calibri" w:cs="Calibri"/>
                <w:lang w:val="es-ES_tradnl" w:eastAsia="es-ES"/>
              </w:rPr>
              <w:t>Tecnología Musical</w:t>
            </w:r>
          </w:p>
        </w:tc>
        <w:tc>
          <w:tcPr>
            <w:tcW w:w="5480" w:type="dxa"/>
            <w:vMerge/>
            <w:shd w:val="clear" w:color="auto" w:fill="auto"/>
            <w:tcMar>
              <w:top w:w="48" w:type="dxa"/>
              <w:left w:w="96" w:type="dxa"/>
              <w:bottom w:w="48" w:type="dxa"/>
              <w:right w:w="96" w:type="dxa"/>
            </w:tcMar>
            <w:vAlign w:val="center"/>
          </w:tcPr>
          <w:p w:rsidR="00F86AA0" w:rsidRPr="00041357" w:rsidRDefault="00F86AA0" w:rsidP="00F86AA0">
            <w:pPr>
              <w:spacing w:after="0" w:line="240" w:lineRule="auto"/>
              <w:rPr>
                <w:rFonts w:ascii="Calibri" w:eastAsia="Times New Roman" w:hAnsi="Calibri" w:cs="Calibri"/>
                <w:lang w:eastAsia="es-ES"/>
              </w:rPr>
            </w:pPr>
          </w:p>
        </w:tc>
      </w:tr>
      <w:tr w:rsidR="00FF727C" w:rsidTr="00723976">
        <w:tc>
          <w:tcPr>
            <w:tcW w:w="3782" w:type="dxa"/>
            <w:shd w:val="clear" w:color="auto" w:fill="auto"/>
            <w:tcMar>
              <w:top w:w="48" w:type="dxa"/>
              <w:left w:w="96" w:type="dxa"/>
              <w:bottom w:w="48" w:type="dxa"/>
              <w:right w:w="96" w:type="dxa"/>
            </w:tcMar>
            <w:vAlign w:val="center"/>
          </w:tcPr>
          <w:p w:rsidR="00723976" w:rsidRPr="00041357" w:rsidRDefault="00B24074" w:rsidP="00F86AA0">
            <w:pPr>
              <w:spacing w:after="0" w:line="240" w:lineRule="auto"/>
              <w:rPr>
                <w:rFonts w:ascii="Calibri" w:eastAsia="Times New Roman" w:hAnsi="Calibri" w:cs="Calibri"/>
                <w:lang w:val="es-ES_tradnl" w:eastAsia="es-ES"/>
              </w:rPr>
            </w:pPr>
            <w:r>
              <w:rPr>
                <w:rFonts w:ascii="Calibri" w:eastAsia="Times New Roman" w:hAnsi="Calibri" w:cs="Calibri"/>
                <w:lang w:val="es-ES_tradnl" w:eastAsia="es-ES"/>
              </w:rPr>
              <w:t>Ballet Clásico</w:t>
            </w:r>
          </w:p>
        </w:tc>
        <w:tc>
          <w:tcPr>
            <w:tcW w:w="5480" w:type="dxa"/>
            <w:vMerge w:val="restart"/>
            <w:shd w:val="clear" w:color="auto" w:fill="auto"/>
            <w:tcMar>
              <w:top w:w="48" w:type="dxa"/>
              <w:left w:w="96" w:type="dxa"/>
              <w:bottom w:w="48" w:type="dxa"/>
              <w:right w:w="96" w:type="dxa"/>
            </w:tcMar>
            <w:vAlign w:val="center"/>
          </w:tcPr>
          <w:p w:rsidR="00723976" w:rsidRPr="00041357" w:rsidRDefault="00B24074" w:rsidP="00F0431A">
            <w:pPr>
              <w:spacing w:after="0" w:line="240" w:lineRule="auto"/>
              <w:rPr>
                <w:rFonts w:ascii="Calibri" w:eastAsia="Times New Roman" w:hAnsi="Calibri" w:cs="Calibri"/>
                <w:lang w:eastAsia="es-ES"/>
              </w:rPr>
            </w:pPr>
            <w:r>
              <w:rPr>
                <w:rFonts w:ascii="Calibri" w:eastAsia="Times New Roman" w:hAnsi="Calibri" w:cs="Calibri"/>
                <w:lang w:eastAsia="es-ES"/>
              </w:rPr>
              <w:t xml:space="preserve">Documentos acreditativos de la completa superación de estudios oficiales de Danza expedidos de conformidad con lo dispuesto en el Real Decreto </w:t>
            </w:r>
            <w:r w:rsidR="00F0431A">
              <w:rPr>
                <w:rFonts w:ascii="Calibri" w:eastAsia="Times New Roman" w:hAnsi="Calibri" w:cs="Calibri"/>
                <w:lang w:eastAsia="es-ES"/>
              </w:rPr>
              <w:t>899/2010, de 9</w:t>
            </w:r>
            <w:r>
              <w:rPr>
                <w:rFonts w:ascii="Calibri" w:eastAsia="Times New Roman" w:hAnsi="Calibri" w:cs="Calibri"/>
                <w:lang w:eastAsia="es-ES"/>
              </w:rPr>
              <w:t xml:space="preserve"> de </w:t>
            </w:r>
            <w:r w:rsidR="00F0431A">
              <w:rPr>
                <w:rFonts w:ascii="Calibri" w:eastAsia="Times New Roman" w:hAnsi="Calibri" w:cs="Calibri"/>
                <w:lang w:eastAsia="es-ES"/>
              </w:rPr>
              <w:t>julio.</w:t>
            </w:r>
          </w:p>
        </w:tc>
      </w:tr>
      <w:tr w:rsidR="00FF727C" w:rsidTr="00723976">
        <w:tc>
          <w:tcPr>
            <w:tcW w:w="3782" w:type="dxa"/>
            <w:shd w:val="clear" w:color="auto" w:fill="auto"/>
            <w:tcMar>
              <w:top w:w="48" w:type="dxa"/>
              <w:left w:w="96" w:type="dxa"/>
              <w:bottom w:w="48" w:type="dxa"/>
              <w:right w:w="96" w:type="dxa"/>
            </w:tcMar>
            <w:vAlign w:val="center"/>
          </w:tcPr>
          <w:p w:rsidR="00723976" w:rsidRPr="00041357" w:rsidRDefault="00B24074" w:rsidP="00F86AA0">
            <w:pPr>
              <w:spacing w:after="0" w:line="240" w:lineRule="auto"/>
              <w:rPr>
                <w:rFonts w:ascii="Calibri" w:eastAsia="Times New Roman" w:hAnsi="Calibri" w:cs="Calibri"/>
                <w:lang w:val="es-ES_tradnl" w:eastAsia="es-ES"/>
              </w:rPr>
            </w:pPr>
            <w:r>
              <w:rPr>
                <w:rFonts w:ascii="Calibri" w:eastAsia="Times New Roman" w:hAnsi="Calibri" w:cs="Calibri"/>
                <w:lang w:val="es-ES_tradnl" w:eastAsia="es-ES"/>
              </w:rPr>
              <w:t>Danza Española</w:t>
            </w:r>
          </w:p>
        </w:tc>
        <w:tc>
          <w:tcPr>
            <w:tcW w:w="5480" w:type="dxa"/>
            <w:vMerge/>
            <w:shd w:val="clear" w:color="auto" w:fill="auto"/>
            <w:tcMar>
              <w:top w:w="48" w:type="dxa"/>
              <w:left w:w="96" w:type="dxa"/>
              <w:bottom w:w="48" w:type="dxa"/>
              <w:right w:w="96" w:type="dxa"/>
            </w:tcMar>
            <w:vAlign w:val="center"/>
          </w:tcPr>
          <w:p w:rsidR="00723976" w:rsidRPr="00041357" w:rsidRDefault="00723976" w:rsidP="00F86AA0">
            <w:pPr>
              <w:spacing w:after="0" w:line="240" w:lineRule="auto"/>
              <w:rPr>
                <w:rFonts w:ascii="Calibri" w:eastAsia="Times New Roman" w:hAnsi="Calibri" w:cs="Calibri"/>
                <w:lang w:eastAsia="es-ES"/>
              </w:rPr>
            </w:pPr>
          </w:p>
        </w:tc>
      </w:tr>
    </w:tbl>
    <w:p w:rsidR="000B2047" w:rsidRPr="00041357" w:rsidRDefault="000B2047" w:rsidP="000B2047">
      <w:pPr>
        <w:spacing w:after="240" w:line="276" w:lineRule="auto"/>
        <w:jc w:val="both"/>
        <w:rPr>
          <w:rFonts w:ascii="Calibri" w:eastAsia="Times New Roman" w:hAnsi="Calibri" w:cs="Calibri"/>
          <w:sz w:val="24"/>
          <w:szCs w:val="24"/>
          <w:lang w:val="es-ES_tradnl" w:eastAsia="es-ES"/>
        </w:rPr>
      </w:pPr>
    </w:p>
    <w:p w:rsidR="00D6199A" w:rsidRPr="00041357" w:rsidRDefault="00D6199A" w:rsidP="00CF14CB">
      <w:pPr>
        <w:spacing w:after="240" w:line="276" w:lineRule="auto"/>
        <w:jc w:val="center"/>
        <w:rPr>
          <w:rFonts w:ascii="Calibri" w:eastAsia="Times New Roman" w:hAnsi="Calibri" w:cs="Calibri"/>
          <w:b/>
          <w:sz w:val="28"/>
          <w:szCs w:val="28"/>
          <w:lang w:val="es-ES_tradnl" w:eastAsia="es-ES"/>
        </w:rPr>
        <w:sectPr w:rsidR="00D6199A" w:rsidRPr="00041357" w:rsidSect="003E50FD">
          <w:footerReference w:type="even" r:id="rId10"/>
          <w:type w:val="oddPage"/>
          <w:pgSz w:w="11906" w:h="16838" w:code="9"/>
          <w:pgMar w:top="2268" w:right="1418" w:bottom="1134" w:left="1418" w:header="720" w:footer="720" w:gutter="0"/>
          <w:paperSrc w:first="1" w:other="1"/>
          <w:cols w:space="720"/>
        </w:sectPr>
      </w:pPr>
    </w:p>
    <w:p w:rsidR="005E2002" w:rsidRPr="00F86AA0" w:rsidRDefault="00B24074" w:rsidP="005E2002">
      <w:pPr>
        <w:pStyle w:val="NormalWeb"/>
        <w:spacing w:line="276" w:lineRule="auto"/>
        <w:jc w:val="center"/>
        <w:rPr>
          <w:rFonts w:asciiTheme="minorHAnsi" w:hAnsiTheme="minorHAnsi" w:cstheme="minorHAnsi"/>
          <w:b/>
          <w:sz w:val="36"/>
          <w:szCs w:val="36"/>
        </w:rPr>
      </w:pPr>
      <w:r>
        <w:rPr>
          <w:rFonts w:asciiTheme="minorHAnsi" w:hAnsiTheme="minorHAnsi" w:cstheme="minorHAnsi"/>
          <w:b/>
          <w:sz w:val="36"/>
          <w:szCs w:val="36"/>
        </w:rPr>
        <w:t>Anexo IV</w:t>
      </w:r>
    </w:p>
    <w:p w:rsidR="005E2002" w:rsidRPr="00F86AA0" w:rsidRDefault="00B24074" w:rsidP="005E2002">
      <w:pPr>
        <w:pStyle w:val="NormalWeb"/>
        <w:spacing w:line="276" w:lineRule="auto"/>
        <w:jc w:val="center"/>
        <w:rPr>
          <w:rFonts w:asciiTheme="minorHAnsi" w:hAnsiTheme="minorHAnsi" w:cstheme="minorHAnsi"/>
          <w:b/>
          <w:sz w:val="28"/>
          <w:szCs w:val="28"/>
        </w:rPr>
      </w:pPr>
      <w:r w:rsidRPr="00F86AA0">
        <w:rPr>
          <w:rFonts w:asciiTheme="minorHAnsi" w:hAnsiTheme="minorHAnsi" w:cstheme="minorHAnsi"/>
          <w:b/>
          <w:sz w:val="28"/>
          <w:szCs w:val="28"/>
        </w:rPr>
        <w:t>TITULACIONES EQUIVALENTES</w:t>
      </w:r>
      <w:r w:rsidRPr="00F86AA0">
        <w:rPr>
          <w:rFonts w:asciiTheme="minorHAnsi" w:hAnsiTheme="minorHAnsi" w:cstheme="minorHAnsi"/>
          <w:b/>
          <w:sz w:val="28"/>
          <w:szCs w:val="28"/>
        </w:rPr>
        <w:t xml:space="preserve"> A EFECTOS DE DOCENCIA</w:t>
      </w:r>
    </w:p>
    <w:p w:rsidR="005E2002" w:rsidRDefault="005E2002"/>
    <w:p w:rsidR="005E2002" w:rsidRPr="005E2002" w:rsidRDefault="00B24074" w:rsidP="005E2002">
      <w:pPr>
        <w:keepNext/>
        <w:shd w:val="clear" w:color="auto" w:fill="FFFFFF"/>
        <w:spacing w:before="180" w:after="180" w:line="240" w:lineRule="auto"/>
        <w:ind w:left="960" w:right="960"/>
        <w:jc w:val="center"/>
        <w:outlineLvl w:val="3"/>
        <w:rPr>
          <w:rFonts w:eastAsia="Times New Roman" w:cstheme="minorHAnsi"/>
          <w:b/>
          <w:bCs/>
          <w:color w:val="000000"/>
          <w:sz w:val="28"/>
          <w:szCs w:val="28"/>
          <w:lang w:eastAsia="es-ES"/>
        </w:rPr>
      </w:pPr>
      <w:r w:rsidRPr="005E2002">
        <w:rPr>
          <w:rFonts w:eastAsia="Times New Roman" w:cstheme="minorHAnsi"/>
          <w:b/>
          <w:bCs/>
          <w:color w:val="000000"/>
          <w:sz w:val="28"/>
          <w:szCs w:val="28"/>
          <w:lang w:val="es-ES_tradnl" w:eastAsia="es-ES"/>
        </w:rPr>
        <w:t>Cuerpo de Maestros de Taller de Artes Plásticas y Diseño</w:t>
      </w:r>
    </w:p>
    <w:tbl>
      <w:tblPr>
        <w:tblW w:w="0" w:type="auto"/>
        <w:tblCellMar>
          <w:left w:w="0" w:type="dxa"/>
          <w:right w:w="0" w:type="dxa"/>
        </w:tblCellMar>
        <w:tblLook w:val="04A0" w:firstRow="1" w:lastRow="0" w:firstColumn="1" w:lastColumn="0" w:noHBand="0" w:noVBand="1"/>
      </w:tblPr>
      <w:tblGrid>
        <w:gridCol w:w="2218"/>
        <w:gridCol w:w="6270"/>
      </w:tblGrid>
      <w:tr w:rsidR="00FF727C" w:rsidTr="00931577">
        <w:tc>
          <w:tcPr>
            <w:tcW w:w="0" w:type="auto"/>
            <w:tcBorders>
              <w:top w:val="single" w:sz="6" w:space="0" w:color="A0B0C0"/>
              <w:left w:val="single" w:sz="6" w:space="0" w:color="A0B0C0"/>
              <w:bottom w:val="single" w:sz="6" w:space="0" w:color="A0B0C0"/>
              <w:right w:val="single" w:sz="6" w:space="0" w:color="A0B0C0"/>
            </w:tcBorders>
            <w:shd w:val="clear" w:color="auto" w:fill="D0CECE"/>
            <w:tcMar>
              <w:top w:w="48" w:type="dxa"/>
              <w:left w:w="96" w:type="dxa"/>
              <w:bottom w:w="48" w:type="dxa"/>
              <w:right w:w="96" w:type="dxa"/>
            </w:tcMar>
            <w:vAlign w:val="center"/>
            <w:hideMark/>
          </w:tcPr>
          <w:p w:rsidR="005E2002" w:rsidRPr="005E2002" w:rsidRDefault="00B24074" w:rsidP="005E2002">
            <w:pPr>
              <w:spacing w:after="0" w:line="240" w:lineRule="auto"/>
              <w:jc w:val="center"/>
              <w:rPr>
                <w:rFonts w:eastAsia="Times New Roman" w:cstheme="minorHAnsi"/>
                <w:b/>
                <w:bCs/>
                <w:color w:val="333333"/>
                <w:lang w:eastAsia="es-ES"/>
              </w:rPr>
            </w:pPr>
            <w:r w:rsidRPr="005E2002">
              <w:rPr>
                <w:rFonts w:eastAsia="Times New Roman" w:cstheme="minorHAnsi"/>
                <w:b/>
                <w:bCs/>
                <w:color w:val="333333"/>
                <w:lang w:eastAsia="es-ES"/>
              </w:rPr>
              <w:t>Especialidades</w:t>
            </w:r>
          </w:p>
        </w:tc>
        <w:tc>
          <w:tcPr>
            <w:tcW w:w="0" w:type="auto"/>
            <w:tcBorders>
              <w:top w:val="single" w:sz="6" w:space="0" w:color="A0B0C0"/>
              <w:left w:val="single" w:sz="6" w:space="0" w:color="A0B0C0"/>
              <w:bottom w:val="single" w:sz="6" w:space="0" w:color="A0B0C0"/>
              <w:right w:val="single" w:sz="6" w:space="0" w:color="A0B0C0"/>
            </w:tcBorders>
            <w:shd w:val="clear" w:color="auto" w:fill="D0CECE"/>
            <w:tcMar>
              <w:top w:w="48" w:type="dxa"/>
              <w:left w:w="96" w:type="dxa"/>
              <w:bottom w:w="48" w:type="dxa"/>
              <w:right w:w="96" w:type="dxa"/>
            </w:tcMar>
            <w:vAlign w:val="center"/>
            <w:hideMark/>
          </w:tcPr>
          <w:p w:rsidR="001535E1" w:rsidRPr="001535E1" w:rsidRDefault="00B24074" w:rsidP="005E2002">
            <w:pPr>
              <w:spacing w:after="0" w:line="240" w:lineRule="auto"/>
              <w:jc w:val="both"/>
              <w:rPr>
                <w:rFonts w:eastAsia="Times New Roman" w:cstheme="minorHAnsi"/>
                <w:b/>
                <w:bCs/>
                <w:lang w:eastAsia="es-ES"/>
              </w:rPr>
            </w:pPr>
            <w:r w:rsidRPr="001535E1">
              <w:rPr>
                <w:rFonts w:eastAsia="Times New Roman" w:cstheme="minorHAnsi"/>
                <w:b/>
                <w:bCs/>
                <w:lang w:eastAsia="es-ES"/>
              </w:rPr>
              <w:t xml:space="preserve">Título de Técnico Superior de Artes Plásticas y de Diseño y Título declarado equivalente conforme al Real Decreto 440/1994, de 11 de marzo y a la Orden de 14 de mayo de 1999. </w:t>
            </w:r>
          </w:p>
          <w:p w:rsidR="005E2002" w:rsidRPr="001535E1" w:rsidRDefault="00B24074" w:rsidP="005E2002">
            <w:pPr>
              <w:spacing w:after="0" w:line="240" w:lineRule="auto"/>
              <w:jc w:val="both"/>
              <w:rPr>
                <w:rFonts w:eastAsia="Times New Roman" w:cstheme="minorHAnsi"/>
                <w:bCs/>
                <w:lang w:eastAsia="es-ES"/>
              </w:rPr>
            </w:pPr>
            <w:r w:rsidRPr="001535E1">
              <w:rPr>
                <w:rFonts w:eastAsia="Times New Roman" w:cstheme="minorHAnsi"/>
                <w:bCs/>
                <w:lang w:eastAsia="es-ES"/>
              </w:rPr>
              <w:t>(Disposición adicional única, ap.5 y Anexo IX del Real Decreto 276/2007, de 23 d</w:t>
            </w:r>
            <w:r w:rsidRPr="001535E1">
              <w:rPr>
                <w:rFonts w:eastAsia="Times New Roman" w:cstheme="minorHAnsi"/>
                <w:bCs/>
                <w:lang w:eastAsia="es-ES"/>
              </w:rPr>
              <w:t>e febrero).</w:t>
            </w:r>
          </w:p>
        </w:tc>
      </w:tr>
      <w:tr w:rsidR="00FF727C" w:rsidTr="00097DDC">
        <w:tc>
          <w:tcPr>
            <w:tcW w:w="0" w:type="auto"/>
            <w:vMerge w:val="restart"/>
            <w:tcBorders>
              <w:top w:val="single" w:sz="6" w:space="0" w:color="A0B0C0"/>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Moldes y reproducciones.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Artes aplicadas a la escultura.</w:t>
            </w:r>
          </w:p>
        </w:tc>
      </w:tr>
      <w:tr w:rsidR="00FF727C" w:rsidTr="00097DDC">
        <w:tc>
          <w:tcPr>
            <w:tcW w:w="0" w:type="auto"/>
            <w:vMerge/>
            <w:tcBorders>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Artes aplicadas del metal.</w:t>
            </w:r>
          </w:p>
        </w:tc>
      </w:tr>
      <w:tr w:rsidR="00FF727C" w:rsidTr="00097DDC">
        <w:tc>
          <w:tcPr>
            <w:tcW w:w="0" w:type="auto"/>
            <w:vMerge/>
            <w:tcBorders>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Modelismo y matricería cerámica.</w:t>
            </w:r>
          </w:p>
        </w:tc>
      </w:tr>
      <w:tr w:rsidR="00FF727C" w:rsidTr="00C664EA">
        <w:tc>
          <w:tcPr>
            <w:tcW w:w="0" w:type="auto"/>
            <w:vMerge w:val="restart"/>
            <w:tcBorders>
              <w:top w:val="single" w:sz="6" w:space="0" w:color="A0B0C0"/>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Talla en piedra y madera.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Artes aplicadas de la escultura.</w:t>
            </w:r>
          </w:p>
        </w:tc>
      </w:tr>
      <w:tr w:rsidR="00FF727C" w:rsidTr="00C664EA">
        <w:tc>
          <w:tcPr>
            <w:tcW w:w="0" w:type="auto"/>
            <w:vMerge/>
            <w:tcBorders>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Artes aplicadas de la madera.</w:t>
            </w:r>
          </w:p>
        </w:tc>
      </w:tr>
      <w:tr w:rsidR="00FF727C" w:rsidTr="00C664EA">
        <w:tc>
          <w:tcPr>
            <w:tcW w:w="0" w:type="auto"/>
            <w:vMerge/>
            <w:tcBorders>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 xml:space="preserve">Artes aplicadas de la </w:t>
            </w:r>
            <w:r w:rsidRPr="005E2002">
              <w:rPr>
                <w:rFonts w:eastAsia="Times New Roman" w:cstheme="minorHAnsi"/>
                <w:lang w:eastAsia="es-ES"/>
              </w:rPr>
              <w:t>piedra.</w:t>
            </w:r>
          </w:p>
        </w:tc>
      </w:tr>
      <w:tr w:rsidR="00FF727C" w:rsidTr="00304D7E">
        <w:tc>
          <w:tcPr>
            <w:tcW w:w="0" w:type="auto"/>
            <w:vMerge w:val="restart"/>
            <w:tcBorders>
              <w:top w:val="single" w:sz="6" w:space="0" w:color="A0B0C0"/>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Técnicas de grabado y estampación.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Edición de arte.</w:t>
            </w:r>
          </w:p>
        </w:tc>
      </w:tr>
      <w:tr w:rsidR="00FF727C" w:rsidTr="00304D7E">
        <w:tc>
          <w:tcPr>
            <w:tcW w:w="0" w:type="auto"/>
            <w:vMerge/>
            <w:tcBorders>
              <w:left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Grabado y técnicas de estampación.</w:t>
            </w:r>
          </w:p>
        </w:tc>
      </w:tr>
      <w:tr w:rsidR="00FF727C" w:rsidTr="00304D7E">
        <w:tc>
          <w:tcPr>
            <w:tcW w:w="0" w:type="auto"/>
            <w:vMerge/>
            <w:tcBorders>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64222F" w:rsidP="005E2002">
            <w:pPr>
              <w:spacing w:after="0" w:line="240" w:lineRule="auto"/>
              <w:rPr>
                <w:rFonts w:eastAsia="Times New Roman" w:cstheme="minorHAnsi"/>
                <w:lang w:val="es-ES_tradnl" w:eastAsia="es-ES"/>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64222F" w:rsidRPr="005E2002" w:rsidRDefault="00B24074" w:rsidP="005E2002">
            <w:pPr>
              <w:spacing w:after="0" w:line="240" w:lineRule="auto"/>
              <w:rPr>
                <w:rFonts w:eastAsia="Times New Roman" w:cstheme="minorHAnsi"/>
                <w:lang w:eastAsia="es-ES"/>
              </w:rPr>
            </w:pPr>
            <w:r w:rsidRPr="005E2002">
              <w:rPr>
                <w:rFonts w:eastAsia="Times New Roman" w:cstheme="minorHAnsi"/>
                <w:lang w:eastAsia="es-ES"/>
              </w:rPr>
              <w:t>Ilustración.</w:t>
            </w:r>
          </w:p>
        </w:tc>
      </w:tr>
    </w:tbl>
    <w:p w:rsidR="005E2002" w:rsidRPr="005E2002" w:rsidRDefault="005E2002" w:rsidP="005E2002">
      <w:pPr>
        <w:spacing w:after="0" w:line="240" w:lineRule="auto"/>
        <w:rPr>
          <w:rFonts w:eastAsia="Times New Roman" w:cstheme="minorHAnsi"/>
          <w:sz w:val="20"/>
          <w:szCs w:val="20"/>
          <w:lang w:val="es-ES_tradnl" w:eastAsia="es-ES"/>
        </w:rPr>
      </w:pPr>
    </w:p>
    <w:p w:rsidR="005E2002" w:rsidRDefault="005E2002"/>
    <w:sectPr w:rsidR="005E20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4074">
      <w:pPr>
        <w:spacing w:after="0" w:line="240" w:lineRule="auto"/>
      </w:pPr>
      <w:r>
        <w:separator/>
      </w:r>
    </w:p>
  </w:endnote>
  <w:endnote w:type="continuationSeparator" w:id="0">
    <w:p w:rsidR="00000000" w:rsidRDefault="00B24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Mono">
    <w:altName w:val="Courier New"/>
    <w:charset w:val="00"/>
    <w:family w:val="modern"/>
    <w:pitch w:val="fixed"/>
    <w:sig w:usb0="00000000" w:usb1="400078FF"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71" w:rsidRDefault="00B24074" w:rsidP="007F0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971" w:rsidRDefault="00B13971" w:rsidP="00BB6C0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71" w:rsidRPr="007F0843" w:rsidRDefault="00B24074" w:rsidP="00751A4C">
    <w:pPr>
      <w:pStyle w:val="Piedepgina"/>
      <w:framePr w:wrap="around" w:vAnchor="text" w:hAnchor="margin" w:xAlign="center" w:y="1"/>
      <w:rPr>
        <w:rStyle w:val="Nmerodepgina"/>
        <w:rFonts w:ascii="Calibri" w:hAnsi="Calibri"/>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rsidR="00B13971" w:rsidRDefault="00B13971" w:rsidP="00C51906">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971" w:rsidRDefault="00B24074" w:rsidP="007F0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3971" w:rsidRDefault="00B13971" w:rsidP="00BB6C0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4074">
      <w:pPr>
        <w:spacing w:after="0" w:line="240" w:lineRule="auto"/>
      </w:pPr>
      <w:r>
        <w:separator/>
      </w:r>
    </w:p>
  </w:footnote>
  <w:footnote w:type="continuationSeparator" w:id="0">
    <w:p w:rsidR="00000000" w:rsidRDefault="00B24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796E"/>
    <w:multiLevelType w:val="multilevel"/>
    <w:tmpl w:val="668EB00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542C2"/>
    <w:multiLevelType w:val="hybridMultilevel"/>
    <w:tmpl w:val="B7D2A268"/>
    <w:lvl w:ilvl="0" w:tplc="ED5205CC">
      <w:start w:val="1"/>
      <w:numFmt w:val="decimal"/>
      <w:lvlText w:val="%1."/>
      <w:lvlJc w:val="left"/>
      <w:pPr>
        <w:ind w:left="720" w:hanging="360"/>
      </w:pPr>
      <w:rPr>
        <w:rFonts w:hint="default"/>
      </w:rPr>
    </w:lvl>
    <w:lvl w:ilvl="1" w:tplc="CB1EE654" w:tentative="1">
      <w:start w:val="1"/>
      <w:numFmt w:val="lowerLetter"/>
      <w:lvlText w:val="%2."/>
      <w:lvlJc w:val="left"/>
      <w:pPr>
        <w:ind w:left="1440" w:hanging="360"/>
      </w:pPr>
    </w:lvl>
    <w:lvl w:ilvl="2" w:tplc="EB0E16C0" w:tentative="1">
      <w:start w:val="1"/>
      <w:numFmt w:val="lowerRoman"/>
      <w:lvlText w:val="%3."/>
      <w:lvlJc w:val="right"/>
      <w:pPr>
        <w:ind w:left="2160" w:hanging="180"/>
      </w:pPr>
    </w:lvl>
    <w:lvl w:ilvl="3" w:tplc="4186FD38" w:tentative="1">
      <w:start w:val="1"/>
      <w:numFmt w:val="decimal"/>
      <w:lvlText w:val="%4."/>
      <w:lvlJc w:val="left"/>
      <w:pPr>
        <w:ind w:left="2880" w:hanging="360"/>
      </w:pPr>
    </w:lvl>
    <w:lvl w:ilvl="4" w:tplc="EAF8C438" w:tentative="1">
      <w:start w:val="1"/>
      <w:numFmt w:val="lowerLetter"/>
      <w:lvlText w:val="%5."/>
      <w:lvlJc w:val="left"/>
      <w:pPr>
        <w:ind w:left="3600" w:hanging="360"/>
      </w:pPr>
    </w:lvl>
    <w:lvl w:ilvl="5" w:tplc="41107044" w:tentative="1">
      <w:start w:val="1"/>
      <w:numFmt w:val="lowerRoman"/>
      <w:lvlText w:val="%6."/>
      <w:lvlJc w:val="right"/>
      <w:pPr>
        <w:ind w:left="4320" w:hanging="180"/>
      </w:pPr>
    </w:lvl>
    <w:lvl w:ilvl="6" w:tplc="40429D78" w:tentative="1">
      <w:start w:val="1"/>
      <w:numFmt w:val="decimal"/>
      <w:lvlText w:val="%7."/>
      <w:lvlJc w:val="left"/>
      <w:pPr>
        <w:ind w:left="5040" w:hanging="360"/>
      </w:pPr>
    </w:lvl>
    <w:lvl w:ilvl="7" w:tplc="84C62D2A" w:tentative="1">
      <w:start w:val="1"/>
      <w:numFmt w:val="lowerLetter"/>
      <w:lvlText w:val="%8."/>
      <w:lvlJc w:val="left"/>
      <w:pPr>
        <w:ind w:left="5760" w:hanging="360"/>
      </w:pPr>
    </w:lvl>
    <w:lvl w:ilvl="8" w:tplc="01E276CC" w:tentative="1">
      <w:start w:val="1"/>
      <w:numFmt w:val="lowerRoman"/>
      <w:lvlText w:val="%9."/>
      <w:lvlJc w:val="right"/>
      <w:pPr>
        <w:ind w:left="6480" w:hanging="180"/>
      </w:pPr>
    </w:lvl>
  </w:abstractNum>
  <w:abstractNum w:abstractNumId="2" w15:restartNumberingAfterBreak="0">
    <w:nsid w:val="3BA56231"/>
    <w:multiLevelType w:val="hybridMultilevel"/>
    <w:tmpl w:val="C1C05CB2"/>
    <w:lvl w:ilvl="0" w:tplc="3696A4E6">
      <w:start w:val="1"/>
      <w:numFmt w:val="lowerLetter"/>
      <w:lvlText w:val="%1)"/>
      <w:lvlJc w:val="left"/>
      <w:pPr>
        <w:ind w:left="720" w:hanging="360"/>
      </w:pPr>
      <w:rPr>
        <w:rFonts w:hint="default"/>
      </w:rPr>
    </w:lvl>
    <w:lvl w:ilvl="1" w:tplc="A0A8C898" w:tentative="1">
      <w:start w:val="1"/>
      <w:numFmt w:val="lowerLetter"/>
      <w:lvlText w:val="%2."/>
      <w:lvlJc w:val="left"/>
      <w:pPr>
        <w:ind w:left="1440" w:hanging="360"/>
      </w:pPr>
    </w:lvl>
    <w:lvl w:ilvl="2" w:tplc="F7922D4A" w:tentative="1">
      <w:start w:val="1"/>
      <w:numFmt w:val="lowerRoman"/>
      <w:lvlText w:val="%3."/>
      <w:lvlJc w:val="right"/>
      <w:pPr>
        <w:ind w:left="2160" w:hanging="180"/>
      </w:pPr>
    </w:lvl>
    <w:lvl w:ilvl="3" w:tplc="FEDE2E2A" w:tentative="1">
      <w:start w:val="1"/>
      <w:numFmt w:val="decimal"/>
      <w:lvlText w:val="%4."/>
      <w:lvlJc w:val="left"/>
      <w:pPr>
        <w:ind w:left="2880" w:hanging="360"/>
      </w:pPr>
    </w:lvl>
    <w:lvl w:ilvl="4" w:tplc="84486300" w:tentative="1">
      <w:start w:val="1"/>
      <w:numFmt w:val="lowerLetter"/>
      <w:lvlText w:val="%5."/>
      <w:lvlJc w:val="left"/>
      <w:pPr>
        <w:ind w:left="3600" w:hanging="360"/>
      </w:pPr>
    </w:lvl>
    <w:lvl w:ilvl="5" w:tplc="77A67DB0" w:tentative="1">
      <w:start w:val="1"/>
      <w:numFmt w:val="lowerRoman"/>
      <w:lvlText w:val="%6."/>
      <w:lvlJc w:val="right"/>
      <w:pPr>
        <w:ind w:left="4320" w:hanging="180"/>
      </w:pPr>
    </w:lvl>
    <w:lvl w:ilvl="6" w:tplc="45924B68" w:tentative="1">
      <w:start w:val="1"/>
      <w:numFmt w:val="decimal"/>
      <w:lvlText w:val="%7."/>
      <w:lvlJc w:val="left"/>
      <w:pPr>
        <w:ind w:left="5040" w:hanging="360"/>
      </w:pPr>
    </w:lvl>
    <w:lvl w:ilvl="7" w:tplc="5A3057C0" w:tentative="1">
      <w:start w:val="1"/>
      <w:numFmt w:val="lowerLetter"/>
      <w:lvlText w:val="%8."/>
      <w:lvlJc w:val="left"/>
      <w:pPr>
        <w:ind w:left="5760" w:hanging="360"/>
      </w:pPr>
    </w:lvl>
    <w:lvl w:ilvl="8" w:tplc="DABCD660" w:tentative="1">
      <w:start w:val="1"/>
      <w:numFmt w:val="lowerRoman"/>
      <w:lvlText w:val="%9."/>
      <w:lvlJc w:val="right"/>
      <w:pPr>
        <w:ind w:left="6480" w:hanging="180"/>
      </w:pPr>
    </w:lvl>
  </w:abstractNum>
  <w:abstractNum w:abstractNumId="3" w15:restartNumberingAfterBreak="0">
    <w:nsid w:val="42E22C92"/>
    <w:multiLevelType w:val="hybridMultilevel"/>
    <w:tmpl w:val="9AECC87A"/>
    <w:lvl w:ilvl="0" w:tplc="F62800C4">
      <w:start w:val="1"/>
      <w:numFmt w:val="bullet"/>
      <w:lvlText w:val="-"/>
      <w:lvlJc w:val="left"/>
      <w:pPr>
        <w:ind w:left="720" w:hanging="360"/>
      </w:pPr>
      <w:rPr>
        <w:rFonts w:ascii="Liberation Mono" w:eastAsiaTheme="minorHAnsi" w:hAnsi="Liberation Mono" w:cs="Liberation Mono" w:hint="default"/>
      </w:rPr>
    </w:lvl>
    <w:lvl w:ilvl="1" w:tplc="D5607218" w:tentative="1">
      <w:start w:val="1"/>
      <w:numFmt w:val="bullet"/>
      <w:lvlText w:val="o"/>
      <w:lvlJc w:val="left"/>
      <w:pPr>
        <w:ind w:left="1440" w:hanging="360"/>
      </w:pPr>
      <w:rPr>
        <w:rFonts w:ascii="Courier New" w:hAnsi="Courier New" w:cs="Courier New" w:hint="default"/>
      </w:rPr>
    </w:lvl>
    <w:lvl w:ilvl="2" w:tplc="9A7C16D4" w:tentative="1">
      <w:start w:val="1"/>
      <w:numFmt w:val="bullet"/>
      <w:lvlText w:val=""/>
      <w:lvlJc w:val="left"/>
      <w:pPr>
        <w:ind w:left="2160" w:hanging="360"/>
      </w:pPr>
      <w:rPr>
        <w:rFonts w:ascii="Wingdings" w:hAnsi="Wingdings" w:hint="default"/>
      </w:rPr>
    </w:lvl>
    <w:lvl w:ilvl="3" w:tplc="404E6E42" w:tentative="1">
      <w:start w:val="1"/>
      <w:numFmt w:val="bullet"/>
      <w:lvlText w:val=""/>
      <w:lvlJc w:val="left"/>
      <w:pPr>
        <w:ind w:left="2880" w:hanging="360"/>
      </w:pPr>
      <w:rPr>
        <w:rFonts w:ascii="Symbol" w:hAnsi="Symbol" w:hint="default"/>
      </w:rPr>
    </w:lvl>
    <w:lvl w:ilvl="4" w:tplc="34BC99E2" w:tentative="1">
      <w:start w:val="1"/>
      <w:numFmt w:val="bullet"/>
      <w:lvlText w:val="o"/>
      <w:lvlJc w:val="left"/>
      <w:pPr>
        <w:ind w:left="3600" w:hanging="360"/>
      </w:pPr>
      <w:rPr>
        <w:rFonts w:ascii="Courier New" w:hAnsi="Courier New" w:cs="Courier New" w:hint="default"/>
      </w:rPr>
    </w:lvl>
    <w:lvl w:ilvl="5" w:tplc="EB8AA3DC" w:tentative="1">
      <w:start w:val="1"/>
      <w:numFmt w:val="bullet"/>
      <w:lvlText w:val=""/>
      <w:lvlJc w:val="left"/>
      <w:pPr>
        <w:ind w:left="4320" w:hanging="360"/>
      </w:pPr>
      <w:rPr>
        <w:rFonts w:ascii="Wingdings" w:hAnsi="Wingdings" w:hint="default"/>
      </w:rPr>
    </w:lvl>
    <w:lvl w:ilvl="6" w:tplc="C5E8E74E" w:tentative="1">
      <w:start w:val="1"/>
      <w:numFmt w:val="bullet"/>
      <w:lvlText w:val=""/>
      <w:lvlJc w:val="left"/>
      <w:pPr>
        <w:ind w:left="5040" w:hanging="360"/>
      </w:pPr>
      <w:rPr>
        <w:rFonts w:ascii="Symbol" w:hAnsi="Symbol" w:hint="default"/>
      </w:rPr>
    </w:lvl>
    <w:lvl w:ilvl="7" w:tplc="42C02606" w:tentative="1">
      <w:start w:val="1"/>
      <w:numFmt w:val="bullet"/>
      <w:lvlText w:val="o"/>
      <w:lvlJc w:val="left"/>
      <w:pPr>
        <w:ind w:left="5760" w:hanging="360"/>
      </w:pPr>
      <w:rPr>
        <w:rFonts w:ascii="Courier New" w:hAnsi="Courier New" w:cs="Courier New" w:hint="default"/>
      </w:rPr>
    </w:lvl>
    <w:lvl w:ilvl="8" w:tplc="0C4C248C" w:tentative="1">
      <w:start w:val="1"/>
      <w:numFmt w:val="bullet"/>
      <w:lvlText w:val=""/>
      <w:lvlJc w:val="left"/>
      <w:pPr>
        <w:ind w:left="6480" w:hanging="360"/>
      </w:pPr>
      <w:rPr>
        <w:rFonts w:ascii="Wingdings" w:hAnsi="Wingdings" w:hint="default"/>
      </w:rPr>
    </w:lvl>
  </w:abstractNum>
  <w:abstractNum w:abstractNumId="4" w15:restartNumberingAfterBreak="0">
    <w:nsid w:val="434036F9"/>
    <w:multiLevelType w:val="hybridMultilevel"/>
    <w:tmpl w:val="C74EB9A8"/>
    <w:lvl w:ilvl="0" w:tplc="2FD8EBAE">
      <w:start w:val="1"/>
      <w:numFmt w:val="lowerLetter"/>
      <w:lvlText w:val="%1)"/>
      <w:lvlJc w:val="left"/>
      <w:pPr>
        <w:ind w:left="405" w:hanging="360"/>
      </w:pPr>
      <w:rPr>
        <w:rFonts w:hint="default"/>
      </w:rPr>
    </w:lvl>
    <w:lvl w:ilvl="1" w:tplc="0C208ED8" w:tentative="1">
      <w:start w:val="1"/>
      <w:numFmt w:val="lowerLetter"/>
      <w:lvlText w:val="%2."/>
      <w:lvlJc w:val="left"/>
      <w:pPr>
        <w:ind w:left="1125" w:hanging="360"/>
      </w:pPr>
    </w:lvl>
    <w:lvl w:ilvl="2" w:tplc="8FA0707A" w:tentative="1">
      <w:start w:val="1"/>
      <w:numFmt w:val="lowerRoman"/>
      <w:lvlText w:val="%3."/>
      <w:lvlJc w:val="right"/>
      <w:pPr>
        <w:ind w:left="1845" w:hanging="180"/>
      </w:pPr>
    </w:lvl>
    <w:lvl w:ilvl="3" w:tplc="68026B7C" w:tentative="1">
      <w:start w:val="1"/>
      <w:numFmt w:val="decimal"/>
      <w:lvlText w:val="%4."/>
      <w:lvlJc w:val="left"/>
      <w:pPr>
        <w:ind w:left="2565" w:hanging="360"/>
      </w:pPr>
    </w:lvl>
    <w:lvl w:ilvl="4" w:tplc="F2625BE4" w:tentative="1">
      <w:start w:val="1"/>
      <w:numFmt w:val="lowerLetter"/>
      <w:lvlText w:val="%5."/>
      <w:lvlJc w:val="left"/>
      <w:pPr>
        <w:ind w:left="3285" w:hanging="360"/>
      </w:pPr>
    </w:lvl>
    <w:lvl w:ilvl="5" w:tplc="BF103E0E" w:tentative="1">
      <w:start w:val="1"/>
      <w:numFmt w:val="lowerRoman"/>
      <w:lvlText w:val="%6."/>
      <w:lvlJc w:val="right"/>
      <w:pPr>
        <w:ind w:left="4005" w:hanging="180"/>
      </w:pPr>
    </w:lvl>
    <w:lvl w:ilvl="6" w:tplc="EEF282DC" w:tentative="1">
      <w:start w:val="1"/>
      <w:numFmt w:val="decimal"/>
      <w:lvlText w:val="%7."/>
      <w:lvlJc w:val="left"/>
      <w:pPr>
        <w:ind w:left="4725" w:hanging="360"/>
      </w:pPr>
    </w:lvl>
    <w:lvl w:ilvl="7" w:tplc="C44E5BFE" w:tentative="1">
      <w:start w:val="1"/>
      <w:numFmt w:val="lowerLetter"/>
      <w:lvlText w:val="%8."/>
      <w:lvlJc w:val="left"/>
      <w:pPr>
        <w:ind w:left="5445" w:hanging="360"/>
      </w:pPr>
    </w:lvl>
    <w:lvl w:ilvl="8" w:tplc="89A63A2A" w:tentative="1">
      <w:start w:val="1"/>
      <w:numFmt w:val="lowerRoman"/>
      <w:lvlText w:val="%9."/>
      <w:lvlJc w:val="right"/>
      <w:pPr>
        <w:ind w:left="6165" w:hanging="180"/>
      </w:pPr>
    </w:lvl>
  </w:abstractNum>
  <w:abstractNum w:abstractNumId="5" w15:restartNumberingAfterBreak="0">
    <w:nsid w:val="57760E3B"/>
    <w:multiLevelType w:val="hybridMultilevel"/>
    <w:tmpl w:val="884E8580"/>
    <w:lvl w:ilvl="0" w:tplc="F2C87D0E">
      <w:start w:val="1"/>
      <w:numFmt w:val="lowerLetter"/>
      <w:lvlText w:val="%1)"/>
      <w:lvlJc w:val="left"/>
      <w:pPr>
        <w:ind w:left="720" w:hanging="360"/>
      </w:pPr>
      <w:rPr>
        <w:rFonts w:hint="default"/>
      </w:rPr>
    </w:lvl>
    <w:lvl w:ilvl="1" w:tplc="10C47224" w:tentative="1">
      <w:start w:val="1"/>
      <w:numFmt w:val="lowerLetter"/>
      <w:lvlText w:val="%2."/>
      <w:lvlJc w:val="left"/>
      <w:pPr>
        <w:ind w:left="1440" w:hanging="360"/>
      </w:pPr>
    </w:lvl>
    <w:lvl w:ilvl="2" w:tplc="51104030" w:tentative="1">
      <w:start w:val="1"/>
      <w:numFmt w:val="lowerRoman"/>
      <w:lvlText w:val="%3."/>
      <w:lvlJc w:val="right"/>
      <w:pPr>
        <w:ind w:left="2160" w:hanging="180"/>
      </w:pPr>
    </w:lvl>
    <w:lvl w:ilvl="3" w:tplc="CFF4793A" w:tentative="1">
      <w:start w:val="1"/>
      <w:numFmt w:val="decimal"/>
      <w:lvlText w:val="%4."/>
      <w:lvlJc w:val="left"/>
      <w:pPr>
        <w:ind w:left="2880" w:hanging="360"/>
      </w:pPr>
    </w:lvl>
    <w:lvl w:ilvl="4" w:tplc="0FAA5F4E" w:tentative="1">
      <w:start w:val="1"/>
      <w:numFmt w:val="lowerLetter"/>
      <w:lvlText w:val="%5."/>
      <w:lvlJc w:val="left"/>
      <w:pPr>
        <w:ind w:left="3600" w:hanging="360"/>
      </w:pPr>
    </w:lvl>
    <w:lvl w:ilvl="5" w:tplc="8D56848E" w:tentative="1">
      <w:start w:val="1"/>
      <w:numFmt w:val="lowerRoman"/>
      <w:lvlText w:val="%6."/>
      <w:lvlJc w:val="right"/>
      <w:pPr>
        <w:ind w:left="4320" w:hanging="180"/>
      </w:pPr>
    </w:lvl>
    <w:lvl w:ilvl="6" w:tplc="9AB6D540" w:tentative="1">
      <w:start w:val="1"/>
      <w:numFmt w:val="decimal"/>
      <w:lvlText w:val="%7."/>
      <w:lvlJc w:val="left"/>
      <w:pPr>
        <w:ind w:left="5040" w:hanging="360"/>
      </w:pPr>
    </w:lvl>
    <w:lvl w:ilvl="7" w:tplc="6F129076" w:tentative="1">
      <w:start w:val="1"/>
      <w:numFmt w:val="lowerLetter"/>
      <w:lvlText w:val="%8."/>
      <w:lvlJc w:val="left"/>
      <w:pPr>
        <w:ind w:left="5760" w:hanging="360"/>
      </w:pPr>
    </w:lvl>
    <w:lvl w:ilvl="8" w:tplc="8640B70C" w:tentative="1">
      <w:start w:val="1"/>
      <w:numFmt w:val="lowerRoman"/>
      <w:lvlText w:val="%9."/>
      <w:lvlJc w:val="right"/>
      <w:pPr>
        <w:ind w:left="6480" w:hanging="180"/>
      </w:pPr>
    </w:lvl>
  </w:abstractNum>
  <w:abstractNum w:abstractNumId="6" w15:restartNumberingAfterBreak="0">
    <w:nsid w:val="5C950F5F"/>
    <w:multiLevelType w:val="multilevel"/>
    <w:tmpl w:val="DC100D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8B1E20"/>
    <w:multiLevelType w:val="hybridMultilevel"/>
    <w:tmpl w:val="D5C4518E"/>
    <w:lvl w:ilvl="0" w:tplc="038E96C8">
      <w:start w:val="1"/>
      <w:numFmt w:val="lowerLetter"/>
      <w:lvlText w:val="%1)"/>
      <w:lvlJc w:val="left"/>
      <w:pPr>
        <w:ind w:left="720" w:hanging="360"/>
      </w:pPr>
      <w:rPr>
        <w:rFonts w:hint="default"/>
      </w:rPr>
    </w:lvl>
    <w:lvl w:ilvl="1" w:tplc="1AC4298E" w:tentative="1">
      <w:start w:val="1"/>
      <w:numFmt w:val="lowerLetter"/>
      <w:lvlText w:val="%2."/>
      <w:lvlJc w:val="left"/>
      <w:pPr>
        <w:ind w:left="1440" w:hanging="360"/>
      </w:pPr>
    </w:lvl>
    <w:lvl w:ilvl="2" w:tplc="716EF9F4" w:tentative="1">
      <w:start w:val="1"/>
      <w:numFmt w:val="lowerRoman"/>
      <w:lvlText w:val="%3."/>
      <w:lvlJc w:val="right"/>
      <w:pPr>
        <w:ind w:left="2160" w:hanging="180"/>
      </w:pPr>
    </w:lvl>
    <w:lvl w:ilvl="3" w:tplc="988E0046" w:tentative="1">
      <w:start w:val="1"/>
      <w:numFmt w:val="decimal"/>
      <w:lvlText w:val="%4."/>
      <w:lvlJc w:val="left"/>
      <w:pPr>
        <w:ind w:left="2880" w:hanging="360"/>
      </w:pPr>
    </w:lvl>
    <w:lvl w:ilvl="4" w:tplc="EC007984" w:tentative="1">
      <w:start w:val="1"/>
      <w:numFmt w:val="lowerLetter"/>
      <w:lvlText w:val="%5."/>
      <w:lvlJc w:val="left"/>
      <w:pPr>
        <w:ind w:left="3600" w:hanging="360"/>
      </w:pPr>
    </w:lvl>
    <w:lvl w:ilvl="5" w:tplc="4EEAF754" w:tentative="1">
      <w:start w:val="1"/>
      <w:numFmt w:val="lowerRoman"/>
      <w:lvlText w:val="%6."/>
      <w:lvlJc w:val="right"/>
      <w:pPr>
        <w:ind w:left="4320" w:hanging="180"/>
      </w:pPr>
    </w:lvl>
    <w:lvl w:ilvl="6" w:tplc="DA7EAFDE" w:tentative="1">
      <w:start w:val="1"/>
      <w:numFmt w:val="decimal"/>
      <w:lvlText w:val="%7."/>
      <w:lvlJc w:val="left"/>
      <w:pPr>
        <w:ind w:left="5040" w:hanging="360"/>
      </w:pPr>
    </w:lvl>
    <w:lvl w:ilvl="7" w:tplc="7DC8F5A8" w:tentative="1">
      <w:start w:val="1"/>
      <w:numFmt w:val="lowerLetter"/>
      <w:lvlText w:val="%8."/>
      <w:lvlJc w:val="left"/>
      <w:pPr>
        <w:ind w:left="5760" w:hanging="360"/>
      </w:pPr>
    </w:lvl>
    <w:lvl w:ilvl="8" w:tplc="C250F0C8" w:tentative="1">
      <w:start w:val="1"/>
      <w:numFmt w:val="lowerRoman"/>
      <w:lvlText w:val="%9."/>
      <w:lvlJc w:val="right"/>
      <w:pPr>
        <w:ind w:left="6480" w:hanging="180"/>
      </w:pPr>
    </w:lvl>
  </w:abstractNum>
  <w:abstractNum w:abstractNumId="8" w15:restartNumberingAfterBreak="0">
    <w:nsid w:val="6B810C0C"/>
    <w:multiLevelType w:val="multilevel"/>
    <w:tmpl w:val="C3CA98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6267D9"/>
    <w:multiLevelType w:val="hybridMultilevel"/>
    <w:tmpl w:val="13E6DC56"/>
    <w:lvl w:ilvl="0" w:tplc="15DC1F24">
      <w:start w:val="1"/>
      <w:numFmt w:val="lowerLetter"/>
      <w:lvlText w:val="%1)"/>
      <w:lvlJc w:val="left"/>
      <w:pPr>
        <w:ind w:left="720" w:hanging="360"/>
      </w:pPr>
      <w:rPr>
        <w:rFonts w:hint="default"/>
      </w:rPr>
    </w:lvl>
    <w:lvl w:ilvl="1" w:tplc="F04639BE" w:tentative="1">
      <w:start w:val="1"/>
      <w:numFmt w:val="lowerLetter"/>
      <w:lvlText w:val="%2."/>
      <w:lvlJc w:val="left"/>
      <w:pPr>
        <w:ind w:left="1440" w:hanging="360"/>
      </w:pPr>
    </w:lvl>
    <w:lvl w:ilvl="2" w:tplc="A8A68EAA" w:tentative="1">
      <w:start w:val="1"/>
      <w:numFmt w:val="lowerRoman"/>
      <w:lvlText w:val="%3."/>
      <w:lvlJc w:val="right"/>
      <w:pPr>
        <w:ind w:left="2160" w:hanging="180"/>
      </w:pPr>
    </w:lvl>
    <w:lvl w:ilvl="3" w:tplc="76643C1C" w:tentative="1">
      <w:start w:val="1"/>
      <w:numFmt w:val="decimal"/>
      <w:lvlText w:val="%4."/>
      <w:lvlJc w:val="left"/>
      <w:pPr>
        <w:ind w:left="2880" w:hanging="360"/>
      </w:pPr>
    </w:lvl>
    <w:lvl w:ilvl="4" w:tplc="6D9A28BC" w:tentative="1">
      <w:start w:val="1"/>
      <w:numFmt w:val="lowerLetter"/>
      <w:lvlText w:val="%5."/>
      <w:lvlJc w:val="left"/>
      <w:pPr>
        <w:ind w:left="3600" w:hanging="360"/>
      </w:pPr>
    </w:lvl>
    <w:lvl w:ilvl="5" w:tplc="0C462A32" w:tentative="1">
      <w:start w:val="1"/>
      <w:numFmt w:val="lowerRoman"/>
      <w:lvlText w:val="%6."/>
      <w:lvlJc w:val="right"/>
      <w:pPr>
        <w:ind w:left="4320" w:hanging="180"/>
      </w:pPr>
    </w:lvl>
    <w:lvl w:ilvl="6" w:tplc="2416D9FC" w:tentative="1">
      <w:start w:val="1"/>
      <w:numFmt w:val="decimal"/>
      <w:lvlText w:val="%7."/>
      <w:lvlJc w:val="left"/>
      <w:pPr>
        <w:ind w:left="5040" w:hanging="360"/>
      </w:pPr>
    </w:lvl>
    <w:lvl w:ilvl="7" w:tplc="37FC0572" w:tentative="1">
      <w:start w:val="1"/>
      <w:numFmt w:val="lowerLetter"/>
      <w:lvlText w:val="%8."/>
      <w:lvlJc w:val="left"/>
      <w:pPr>
        <w:ind w:left="5760" w:hanging="360"/>
      </w:pPr>
    </w:lvl>
    <w:lvl w:ilvl="8" w:tplc="4DA4186E" w:tentative="1">
      <w:start w:val="1"/>
      <w:numFmt w:val="lowerRoman"/>
      <w:lvlText w:val="%9."/>
      <w:lvlJc w:val="right"/>
      <w:pPr>
        <w:ind w:left="6480" w:hanging="180"/>
      </w:pPr>
    </w:lvl>
  </w:abstractNum>
  <w:abstractNum w:abstractNumId="10" w15:restartNumberingAfterBreak="0">
    <w:nsid w:val="796A1D73"/>
    <w:multiLevelType w:val="hybridMultilevel"/>
    <w:tmpl w:val="57B06208"/>
    <w:lvl w:ilvl="0" w:tplc="9202CD78">
      <w:start w:val="1"/>
      <w:numFmt w:val="lowerLetter"/>
      <w:lvlText w:val="%1)"/>
      <w:lvlJc w:val="left"/>
      <w:pPr>
        <w:ind w:left="720" w:hanging="360"/>
      </w:pPr>
      <w:rPr>
        <w:rFonts w:hint="default"/>
      </w:rPr>
    </w:lvl>
    <w:lvl w:ilvl="1" w:tplc="E8C439D8" w:tentative="1">
      <w:start w:val="1"/>
      <w:numFmt w:val="lowerLetter"/>
      <w:lvlText w:val="%2."/>
      <w:lvlJc w:val="left"/>
      <w:pPr>
        <w:ind w:left="1440" w:hanging="360"/>
      </w:pPr>
    </w:lvl>
    <w:lvl w:ilvl="2" w:tplc="6FCC6528" w:tentative="1">
      <w:start w:val="1"/>
      <w:numFmt w:val="lowerRoman"/>
      <w:lvlText w:val="%3."/>
      <w:lvlJc w:val="right"/>
      <w:pPr>
        <w:ind w:left="2160" w:hanging="180"/>
      </w:pPr>
    </w:lvl>
    <w:lvl w:ilvl="3" w:tplc="3E2EFCE2" w:tentative="1">
      <w:start w:val="1"/>
      <w:numFmt w:val="decimal"/>
      <w:lvlText w:val="%4."/>
      <w:lvlJc w:val="left"/>
      <w:pPr>
        <w:ind w:left="2880" w:hanging="360"/>
      </w:pPr>
    </w:lvl>
    <w:lvl w:ilvl="4" w:tplc="0898FB28" w:tentative="1">
      <w:start w:val="1"/>
      <w:numFmt w:val="lowerLetter"/>
      <w:lvlText w:val="%5."/>
      <w:lvlJc w:val="left"/>
      <w:pPr>
        <w:ind w:left="3600" w:hanging="360"/>
      </w:pPr>
    </w:lvl>
    <w:lvl w:ilvl="5" w:tplc="CCEADCE4" w:tentative="1">
      <w:start w:val="1"/>
      <w:numFmt w:val="lowerRoman"/>
      <w:lvlText w:val="%6."/>
      <w:lvlJc w:val="right"/>
      <w:pPr>
        <w:ind w:left="4320" w:hanging="180"/>
      </w:pPr>
    </w:lvl>
    <w:lvl w:ilvl="6" w:tplc="BEECF876" w:tentative="1">
      <w:start w:val="1"/>
      <w:numFmt w:val="decimal"/>
      <w:lvlText w:val="%7."/>
      <w:lvlJc w:val="left"/>
      <w:pPr>
        <w:ind w:left="5040" w:hanging="360"/>
      </w:pPr>
    </w:lvl>
    <w:lvl w:ilvl="7" w:tplc="52481240" w:tentative="1">
      <w:start w:val="1"/>
      <w:numFmt w:val="lowerLetter"/>
      <w:lvlText w:val="%8."/>
      <w:lvlJc w:val="left"/>
      <w:pPr>
        <w:ind w:left="5760" w:hanging="360"/>
      </w:pPr>
    </w:lvl>
    <w:lvl w:ilvl="8" w:tplc="6A88708A"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3"/>
  </w:num>
  <w:num w:numId="6">
    <w:abstractNumId w:val="9"/>
  </w:num>
  <w:num w:numId="7">
    <w:abstractNumId w:val="5"/>
  </w:num>
  <w:num w:numId="8">
    <w:abstractNumId w:val="2"/>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B8"/>
    <w:rsid w:val="00010733"/>
    <w:rsid w:val="00035D6D"/>
    <w:rsid w:val="00041357"/>
    <w:rsid w:val="00072A7D"/>
    <w:rsid w:val="000A2710"/>
    <w:rsid w:val="000B2047"/>
    <w:rsid w:val="000F50B1"/>
    <w:rsid w:val="001535E1"/>
    <w:rsid w:val="00173B78"/>
    <w:rsid w:val="001A2633"/>
    <w:rsid w:val="001C238A"/>
    <w:rsid w:val="00261658"/>
    <w:rsid w:val="002945D9"/>
    <w:rsid w:val="002A3855"/>
    <w:rsid w:val="002A55B8"/>
    <w:rsid w:val="002C5F47"/>
    <w:rsid w:val="002D31C5"/>
    <w:rsid w:val="002D7536"/>
    <w:rsid w:val="0032788A"/>
    <w:rsid w:val="003313BB"/>
    <w:rsid w:val="00372264"/>
    <w:rsid w:val="00375E18"/>
    <w:rsid w:val="00377D35"/>
    <w:rsid w:val="003B441F"/>
    <w:rsid w:val="003D69BE"/>
    <w:rsid w:val="00402836"/>
    <w:rsid w:val="00466780"/>
    <w:rsid w:val="00471BA2"/>
    <w:rsid w:val="00482DB7"/>
    <w:rsid w:val="00484325"/>
    <w:rsid w:val="004A2FDA"/>
    <w:rsid w:val="004A6B3B"/>
    <w:rsid w:val="004B696F"/>
    <w:rsid w:val="004C1896"/>
    <w:rsid w:val="004C1984"/>
    <w:rsid w:val="004F145D"/>
    <w:rsid w:val="00514ADA"/>
    <w:rsid w:val="00522F45"/>
    <w:rsid w:val="00545089"/>
    <w:rsid w:val="005856CD"/>
    <w:rsid w:val="005B3DF3"/>
    <w:rsid w:val="005C3269"/>
    <w:rsid w:val="005E2002"/>
    <w:rsid w:val="005F2CBD"/>
    <w:rsid w:val="005F4F49"/>
    <w:rsid w:val="00611EC1"/>
    <w:rsid w:val="00614023"/>
    <w:rsid w:val="0064222F"/>
    <w:rsid w:val="00651078"/>
    <w:rsid w:val="00653E56"/>
    <w:rsid w:val="00664D26"/>
    <w:rsid w:val="0067085C"/>
    <w:rsid w:val="00690DF6"/>
    <w:rsid w:val="00695A7B"/>
    <w:rsid w:val="006F211B"/>
    <w:rsid w:val="006F5B16"/>
    <w:rsid w:val="006F77CC"/>
    <w:rsid w:val="00701003"/>
    <w:rsid w:val="00723976"/>
    <w:rsid w:val="00751A4C"/>
    <w:rsid w:val="00765A48"/>
    <w:rsid w:val="007B0EFE"/>
    <w:rsid w:val="007F0843"/>
    <w:rsid w:val="007F7A4E"/>
    <w:rsid w:val="0082027F"/>
    <w:rsid w:val="0082032D"/>
    <w:rsid w:val="00837197"/>
    <w:rsid w:val="00857096"/>
    <w:rsid w:val="008650AF"/>
    <w:rsid w:val="00880CBC"/>
    <w:rsid w:val="008B2D80"/>
    <w:rsid w:val="008C363F"/>
    <w:rsid w:val="008E6944"/>
    <w:rsid w:val="009645E0"/>
    <w:rsid w:val="00987BFA"/>
    <w:rsid w:val="009958F9"/>
    <w:rsid w:val="009A07D0"/>
    <w:rsid w:val="009B6C01"/>
    <w:rsid w:val="009C3391"/>
    <w:rsid w:val="009D0342"/>
    <w:rsid w:val="009E09DE"/>
    <w:rsid w:val="00A4640C"/>
    <w:rsid w:val="00A8130D"/>
    <w:rsid w:val="00A84F86"/>
    <w:rsid w:val="00AD40DF"/>
    <w:rsid w:val="00AE3F5D"/>
    <w:rsid w:val="00B0209C"/>
    <w:rsid w:val="00B0682D"/>
    <w:rsid w:val="00B13971"/>
    <w:rsid w:val="00B141C2"/>
    <w:rsid w:val="00B24074"/>
    <w:rsid w:val="00B514E8"/>
    <w:rsid w:val="00B656DC"/>
    <w:rsid w:val="00B82C76"/>
    <w:rsid w:val="00B93687"/>
    <w:rsid w:val="00BB6C0B"/>
    <w:rsid w:val="00BE4E4F"/>
    <w:rsid w:val="00BE71FF"/>
    <w:rsid w:val="00BF35CA"/>
    <w:rsid w:val="00BF6DA9"/>
    <w:rsid w:val="00BF77BA"/>
    <w:rsid w:val="00C3474B"/>
    <w:rsid w:val="00C41CA5"/>
    <w:rsid w:val="00C50656"/>
    <w:rsid w:val="00C51906"/>
    <w:rsid w:val="00C54DAE"/>
    <w:rsid w:val="00CA7F3C"/>
    <w:rsid w:val="00CD7900"/>
    <w:rsid w:val="00CF14CB"/>
    <w:rsid w:val="00D355F4"/>
    <w:rsid w:val="00D5186E"/>
    <w:rsid w:val="00D530CF"/>
    <w:rsid w:val="00D6199A"/>
    <w:rsid w:val="00D733C1"/>
    <w:rsid w:val="00DB27D2"/>
    <w:rsid w:val="00DC2400"/>
    <w:rsid w:val="00DD6D49"/>
    <w:rsid w:val="00E008F7"/>
    <w:rsid w:val="00E12A6A"/>
    <w:rsid w:val="00E33B72"/>
    <w:rsid w:val="00E45717"/>
    <w:rsid w:val="00E4617D"/>
    <w:rsid w:val="00EB54F5"/>
    <w:rsid w:val="00EC6FFA"/>
    <w:rsid w:val="00EE5211"/>
    <w:rsid w:val="00EE59B3"/>
    <w:rsid w:val="00F00A9E"/>
    <w:rsid w:val="00F019F6"/>
    <w:rsid w:val="00F0431A"/>
    <w:rsid w:val="00F07866"/>
    <w:rsid w:val="00F42F1B"/>
    <w:rsid w:val="00F500EB"/>
    <w:rsid w:val="00F70115"/>
    <w:rsid w:val="00F77604"/>
    <w:rsid w:val="00F837C2"/>
    <w:rsid w:val="00F86AA0"/>
    <w:rsid w:val="00FD060F"/>
    <w:rsid w:val="00FD1C18"/>
    <w:rsid w:val="00FF727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F599A6F-A4CF-4FEF-9DC9-C0E6AA74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nhideWhenUsed/>
    <w:qFormat/>
    <w:rsid w:val="00482DB7"/>
    <w:pPr>
      <w:keepNext/>
      <w:spacing w:before="240" w:after="60" w:line="240" w:lineRule="auto"/>
      <w:outlineLvl w:val="3"/>
    </w:pPr>
    <w:rPr>
      <w:rFonts w:ascii="Calibri" w:eastAsia="Times New Roman" w:hAnsi="Calibri" w:cs="Times New Roman"/>
      <w:b/>
      <w:bCs/>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695A7B"/>
    <w:pPr>
      <w:widowControl w:val="0"/>
      <w:autoSpaceDE w:val="0"/>
      <w:autoSpaceDN w:val="0"/>
      <w:adjustRightInd w:val="0"/>
      <w:spacing w:after="0" w:line="266" w:lineRule="exact"/>
      <w:jc w:val="both"/>
    </w:pPr>
    <w:rPr>
      <w:rFonts w:ascii="Palatino Linotype" w:eastAsiaTheme="minorEastAsia" w:hAnsi="Palatino Linotype"/>
      <w:sz w:val="24"/>
      <w:szCs w:val="24"/>
      <w:lang w:eastAsia="es-ES"/>
    </w:rPr>
  </w:style>
  <w:style w:type="paragraph" w:customStyle="1" w:styleId="Style2">
    <w:name w:val="Style2"/>
    <w:basedOn w:val="Normal"/>
    <w:uiPriority w:val="99"/>
    <w:rsid w:val="00695A7B"/>
    <w:pPr>
      <w:widowControl w:val="0"/>
      <w:autoSpaceDE w:val="0"/>
      <w:autoSpaceDN w:val="0"/>
      <w:adjustRightInd w:val="0"/>
      <w:spacing w:after="0" w:line="270" w:lineRule="exact"/>
      <w:jc w:val="both"/>
    </w:pPr>
    <w:rPr>
      <w:rFonts w:ascii="Palatino Linotype" w:eastAsiaTheme="minorEastAsia" w:hAnsi="Palatino Linotype"/>
      <w:sz w:val="24"/>
      <w:szCs w:val="24"/>
      <w:lang w:eastAsia="es-ES"/>
    </w:rPr>
  </w:style>
  <w:style w:type="character" w:customStyle="1" w:styleId="FontStyle38">
    <w:name w:val="Font Style38"/>
    <w:basedOn w:val="Fuentedeprrafopredeter"/>
    <w:uiPriority w:val="99"/>
    <w:rsid w:val="00695A7B"/>
    <w:rPr>
      <w:rFonts w:ascii="Palatino Linotype" w:hAnsi="Palatino Linotype" w:cs="Palatino Linotype"/>
      <w:b/>
      <w:bCs/>
      <w:color w:val="000000"/>
      <w:sz w:val="20"/>
      <w:szCs w:val="20"/>
    </w:rPr>
  </w:style>
  <w:style w:type="character" w:customStyle="1" w:styleId="FontStyle39">
    <w:name w:val="Font Style39"/>
    <w:basedOn w:val="Fuentedeprrafopredeter"/>
    <w:uiPriority w:val="99"/>
    <w:rsid w:val="00695A7B"/>
    <w:rPr>
      <w:rFonts w:ascii="Palatino Linotype" w:hAnsi="Palatino Linotype" w:cs="Palatino Linotype"/>
      <w:color w:val="000000"/>
      <w:sz w:val="20"/>
      <w:szCs w:val="20"/>
    </w:rPr>
  </w:style>
  <w:style w:type="table" w:styleId="Tablaconcuadrcula">
    <w:name w:val="Table Grid"/>
    <w:basedOn w:val="Tablanormal"/>
    <w:uiPriority w:val="39"/>
    <w:rsid w:val="0069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95A7B"/>
    <w:pPr>
      <w:ind w:left="720"/>
      <w:contextualSpacing/>
    </w:pPr>
  </w:style>
  <w:style w:type="paragraph" w:styleId="Textoindependiente">
    <w:name w:val="Body Text"/>
    <w:basedOn w:val="Normal"/>
    <w:link w:val="TextoindependienteCar"/>
    <w:rsid w:val="005C3269"/>
    <w:pPr>
      <w:tabs>
        <w:tab w:val="left" w:pos="480"/>
        <w:tab w:val="left" w:pos="960"/>
        <w:tab w:val="center" w:pos="3936"/>
      </w:tabs>
      <w:spacing w:after="0" w:line="240" w:lineRule="auto"/>
      <w:jc w:val="both"/>
    </w:pPr>
    <w:rPr>
      <w:rFonts w:ascii="Courier" w:eastAsia="Times New Roman" w:hAnsi="Courier" w:cs="Times New Roman"/>
      <w:sz w:val="24"/>
      <w:szCs w:val="20"/>
      <w:lang w:eastAsia="es-ES"/>
    </w:rPr>
  </w:style>
  <w:style w:type="character" w:customStyle="1" w:styleId="TextoindependienteCar">
    <w:name w:val="Texto independiente Car"/>
    <w:basedOn w:val="Fuentedeprrafopredeter"/>
    <w:link w:val="Textoindependiente"/>
    <w:rsid w:val="005C3269"/>
    <w:rPr>
      <w:rFonts w:ascii="Courier" w:eastAsia="Times New Roman" w:hAnsi="Courier" w:cs="Times New Roman"/>
      <w:sz w:val="24"/>
      <w:szCs w:val="20"/>
      <w:lang w:eastAsia="es-ES"/>
    </w:rPr>
  </w:style>
  <w:style w:type="paragraph" w:styleId="HTMLconformatoprevio">
    <w:name w:val="HTML Preformatted"/>
    <w:basedOn w:val="Normal"/>
    <w:link w:val="HTMLconformatoprevioCar"/>
    <w:uiPriority w:val="99"/>
    <w:unhideWhenUsed/>
    <w:rsid w:val="0082032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82032D"/>
    <w:rPr>
      <w:rFonts w:ascii="Consolas" w:hAnsi="Consolas"/>
      <w:sz w:val="20"/>
      <w:szCs w:val="20"/>
    </w:rPr>
  </w:style>
  <w:style w:type="paragraph" w:styleId="Encabezado">
    <w:name w:val="header"/>
    <w:basedOn w:val="Normal"/>
    <w:link w:val="EncabezadoCar"/>
    <w:uiPriority w:val="99"/>
    <w:unhideWhenUsed/>
    <w:rsid w:val="00E33B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B72"/>
  </w:style>
  <w:style w:type="paragraph" w:styleId="Piedepgina">
    <w:name w:val="footer"/>
    <w:basedOn w:val="Normal"/>
    <w:link w:val="PiedepginaCar"/>
    <w:uiPriority w:val="99"/>
    <w:unhideWhenUsed/>
    <w:rsid w:val="00E33B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B72"/>
  </w:style>
  <w:style w:type="paragraph" w:styleId="Textodeglobo">
    <w:name w:val="Balloon Text"/>
    <w:basedOn w:val="Normal"/>
    <w:link w:val="TextodegloboCar"/>
    <w:uiPriority w:val="99"/>
    <w:semiHidden/>
    <w:unhideWhenUsed/>
    <w:rsid w:val="004C18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896"/>
    <w:rPr>
      <w:rFonts w:ascii="Segoe UI" w:hAnsi="Segoe UI" w:cs="Segoe UI"/>
      <w:sz w:val="18"/>
      <w:szCs w:val="18"/>
    </w:rPr>
  </w:style>
  <w:style w:type="character" w:styleId="Hipervnculo">
    <w:name w:val="Hyperlink"/>
    <w:basedOn w:val="Fuentedeprrafopredeter"/>
    <w:uiPriority w:val="99"/>
    <w:unhideWhenUsed/>
    <w:rsid w:val="00375E18"/>
    <w:rPr>
      <w:color w:val="0563C1" w:themeColor="hyperlink"/>
      <w:u w:val="single"/>
    </w:rPr>
  </w:style>
  <w:style w:type="character" w:styleId="Nmerodepgina">
    <w:name w:val="page number"/>
    <w:basedOn w:val="Fuentedeprrafopredeter"/>
    <w:rsid w:val="00244BAC"/>
  </w:style>
  <w:style w:type="paragraph" w:styleId="NormalWeb">
    <w:name w:val="Normal (Web)"/>
    <w:basedOn w:val="Normal"/>
    <w:rsid w:val="00AD6C12"/>
    <w:pPr>
      <w:spacing w:after="240" w:line="240" w:lineRule="auto"/>
    </w:pPr>
    <w:rPr>
      <w:rFonts w:ascii="Times New Roman" w:eastAsia="Times New Roman" w:hAnsi="Times New Roman" w:cs="Times New Roman"/>
      <w:sz w:val="24"/>
      <w:szCs w:val="24"/>
      <w:lang w:eastAsia="es-ES"/>
    </w:rPr>
  </w:style>
  <w:style w:type="character" w:customStyle="1" w:styleId="Ttulo4Car">
    <w:name w:val="Título 4 Car"/>
    <w:link w:val="Ttulo4"/>
    <w:rsid w:val="00482DB7"/>
    <w:rPr>
      <w:rFonts w:ascii="Calibri" w:eastAsia="Times New Roman" w:hAnsi="Calibri" w:cs="Times New Roman"/>
      <w:b/>
      <w:bCs/>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cionyfp.gob.es/servicios-al-ciudadano/catalogo/gestion-titulos/estudios-universitarios/titulos-extranjeros/equivalencia-notas-medi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5257</Words>
  <Characters>28918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X081658</dc:creator>
  <cp:lastModifiedBy>Educación</cp:lastModifiedBy>
  <cp:revision>2</cp:revision>
  <cp:lastPrinted>2022-10-19T09:15:00Z</cp:lastPrinted>
  <dcterms:created xsi:type="dcterms:W3CDTF">2022-11-07T09:42:00Z</dcterms:created>
  <dcterms:modified xsi:type="dcterms:W3CDTF">2022-11-07T09:42:00Z</dcterms:modified>
</cp:coreProperties>
</file>