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061" w:rsidRPr="0006374F" w:rsidRDefault="00DB6061" w:rsidP="00DB6061">
      <w:pPr>
        <w:tabs>
          <w:tab w:val="left" w:pos="720"/>
          <w:tab w:val="center" w:pos="3888"/>
        </w:tabs>
        <w:suppressAutoHyphens w:val="0"/>
        <w:spacing w:line="360" w:lineRule="auto"/>
        <w:jc w:val="center"/>
        <w:rPr>
          <w:rFonts w:ascii="Courier New" w:eastAsia="Times New Roman" w:hAnsi="Courier New" w:cs="Courier New"/>
          <w:kern w:val="0"/>
          <w:lang w:val="es-ES_tradnl" w:eastAsia="es-ES" w:bidi="ar-SA"/>
        </w:rPr>
      </w:pPr>
      <w:r w:rsidRPr="0006374F">
        <w:rPr>
          <w:rFonts w:ascii="Courier New" w:eastAsia="Times New Roman" w:hAnsi="Courier New" w:cs="Courier New"/>
          <w:kern w:val="0"/>
          <w:lang w:val="es-ES_tradnl" w:eastAsia="es-ES" w:bidi="ar-SA"/>
        </w:rPr>
        <w:t>ANEXO V</w:t>
      </w:r>
    </w:p>
    <w:p w:rsidR="00F36BD5" w:rsidRPr="0006374F" w:rsidRDefault="00F36BD5" w:rsidP="00DB6061">
      <w:pPr>
        <w:tabs>
          <w:tab w:val="left" w:pos="720"/>
          <w:tab w:val="center" w:pos="3888"/>
        </w:tabs>
        <w:suppressAutoHyphens w:val="0"/>
        <w:spacing w:line="360" w:lineRule="auto"/>
        <w:jc w:val="center"/>
        <w:rPr>
          <w:rFonts w:ascii="Courier New" w:eastAsia="Times New Roman" w:hAnsi="Courier New" w:cs="Courier New"/>
          <w:kern w:val="0"/>
          <w:lang w:val="es-ES_tradnl" w:eastAsia="es-ES" w:bidi="ar-SA"/>
        </w:rPr>
      </w:pPr>
    </w:p>
    <w:p w:rsidR="00DB6061" w:rsidRPr="0006374F" w:rsidRDefault="00DB6061" w:rsidP="00DB6061">
      <w:pPr>
        <w:tabs>
          <w:tab w:val="left" w:pos="720"/>
          <w:tab w:val="center" w:pos="3888"/>
        </w:tabs>
        <w:suppressAutoHyphens w:val="0"/>
        <w:spacing w:line="360" w:lineRule="auto"/>
        <w:jc w:val="center"/>
        <w:rPr>
          <w:rFonts w:ascii="Courier New" w:eastAsia="Times New Roman" w:hAnsi="Courier New" w:cs="Courier New"/>
          <w:kern w:val="0"/>
          <w:lang w:val="es-ES_tradnl" w:eastAsia="es-ES" w:bidi="ar-SA"/>
        </w:rPr>
      </w:pPr>
      <w:r w:rsidRPr="0006374F">
        <w:rPr>
          <w:rFonts w:ascii="Courier New" w:eastAsia="Times New Roman" w:hAnsi="Courier New" w:cs="Courier New"/>
          <w:kern w:val="0"/>
          <w:lang w:val="es-ES_tradnl" w:eastAsia="es-ES" w:bidi="ar-SA"/>
        </w:rPr>
        <w:t>Especificaciones de la parte a de la segunda prueba: Programación didáctica y unidad didáctica</w:t>
      </w:r>
    </w:p>
    <w:p w:rsidR="00DB6061" w:rsidRPr="0006374F" w:rsidRDefault="00DB6061" w:rsidP="00DB6061">
      <w:pPr>
        <w:tabs>
          <w:tab w:val="left" w:pos="720"/>
          <w:tab w:val="center" w:pos="3888"/>
        </w:tabs>
        <w:suppressAutoHyphens w:val="0"/>
        <w:spacing w:line="360" w:lineRule="auto"/>
        <w:jc w:val="center"/>
        <w:rPr>
          <w:rFonts w:ascii="Courier New" w:eastAsia="Times New Roman" w:hAnsi="Courier New" w:cs="Courier New"/>
          <w:kern w:val="0"/>
          <w:lang w:val="es-ES_tradnl" w:eastAsia="es-ES" w:bidi="ar-SA"/>
        </w:rPr>
      </w:pPr>
    </w:p>
    <w:p w:rsidR="00DB6061" w:rsidRPr="0006374F" w:rsidRDefault="00DB6061" w:rsidP="00DB6061">
      <w:pPr>
        <w:numPr>
          <w:ilvl w:val="0"/>
          <w:numId w:val="2"/>
        </w:num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06374F">
        <w:rPr>
          <w:rFonts w:ascii="Courier New" w:eastAsia="Times New Roman" w:hAnsi="Courier New" w:cs="Courier New"/>
          <w:kern w:val="0"/>
          <w:lang w:val="es-ES_tradnl" w:eastAsia="es-ES" w:bidi="ar-SA"/>
        </w:rPr>
        <w:t>Normativa para la elaboración de la programación didáctica:</w:t>
      </w:r>
    </w:p>
    <w:p w:rsidR="00DB6061" w:rsidRPr="0006374F" w:rsidRDefault="00DB6061" w:rsidP="00DB6061">
      <w:pPr>
        <w:numPr>
          <w:ilvl w:val="0"/>
          <w:numId w:val="1"/>
        </w:num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06374F">
        <w:rPr>
          <w:rFonts w:ascii="Courier New" w:eastAsia="Times New Roman" w:hAnsi="Courier New" w:cs="Courier New"/>
          <w:kern w:val="0"/>
          <w:lang w:val="es-ES_tradnl" w:eastAsia="es-ES" w:bidi="ar-SA"/>
        </w:rPr>
        <w:t>Decreto Foral 23/2007, de 19 de marzo, por el que se establece el currículo de las enseñanzas del segundo ciclo de la Educación Infantil en la Comunidad Foral de Navarra (Boletín Oficial de Navarra núm. 51 - 25/04/2007).</w:t>
      </w:r>
    </w:p>
    <w:p w:rsidR="00DB6061" w:rsidRPr="0006374F" w:rsidRDefault="00DB6061" w:rsidP="00DB6061">
      <w:pPr>
        <w:numPr>
          <w:ilvl w:val="0"/>
          <w:numId w:val="1"/>
        </w:num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06374F">
        <w:rPr>
          <w:rFonts w:ascii="Courier New" w:eastAsia="Times New Roman" w:hAnsi="Courier New" w:cs="Courier New"/>
          <w:kern w:val="0"/>
          <w:lang w:val="es-ES_tradnl" w:eastAsia="es-ES" w:bidi="ar-SA"/>
        </w:rPr>
        <w:t>Decreto Foral 60/2014, de 16 de julio, por el que se establece el currículo de las enseñanzas de Educación primaria en la Comunidad Foral de Navarra (Boletín Oficial de Navarra núm. 174 - 05/09/2014).</w:t>
      </w:r>
    </w:p>
    <w:p w:rsidR="00DB6061" w:rsidRPr="0006374F" w:rsidRDefault="00DB6061" w:rsidP="00DB6061">
      <w:pPr>
        <w:numPr>
          <w:ilvl w:val="0"/>
          <w:numId w:val="1"/>
        </w:num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06374F">
        <w:rPr>
          <w:rFonts w:ascii="Courier New" w:eastAsia="Times New Roman" w:hAnsi="Courier New" w:cs="Courier New"/>
          <w:kern w:val="0"/>
          <w:lang w:val="es-ES_tradnl" w:eastAsia="es-ES" w:bidi="ar-SA"/>
        </w:rPr>
        <w:t>Orden Foral 47/2009, de 2 de abril, del Consejero de Educación, por la que se regula la evaluación del alumnado que cursa el segundo ciclo de Educación Infantil (Boletín Oficial de Navarra núm. 52 - 01/05/2009).</w:t>
      </w:r>
    </w:p>
    <w:p w:rsidR="00DB6061" w:rsidRPr="0006374F" w:rsidRDefault="00DB6061" w:rsidP="00DB6061">
      <w:pPr>
        <w:numPr>
          <w:ilvl w:val="0"/>
          <w:numId w:val="1"/>
        </w:num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06374F">
        <w:rPr>
          <w:rFonts w:ascii="Courier New" w:eastAsia="Times New Roman" w:hAnsi="Courier New" w:cs="Courier New"/>
          <w:kern w:val="0"/>
          <w:lang w:val="es-ES_tradnl" w:eastAsia="es-ES" w:bidi="ar-SA"/>
        </w:rPr>
        <w:t>Real Decreto 984/2021, de 16 de noviembre por el que se regulan la evaluación y la promoción en la educación primaria, así como la evaluación, la promoción y la titulación en la educación secundaria obligatoria, el bachillerato y la formación profesional</w:t>
      </w:r>
    </w:p>
    <w:p w:rsidR="00DB6061" w:rsidRPr="0006374F" w:rsidRDefault="00DB6061" w:rsidP="00DB6061">
      <w:pPr>
        <w:numPr>
          <w:ilvl w:val="0"/>
          <w:numId w:val="1"/>
        </w:num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06374F">
        <w:rPr>
          <w:rFonts w:ascii="Courier New" w:eastAsia="Times New Roman" w:hAnsi="Courier New" w:cs="Courier New"/>
          <w:kern w:val="0"/>
          <w:lang w:val="es-ES_tradnl" w:eastAsia="es-ES" w:bidi="ar-SA"/>
        </w:rPr>
        <w:t>Orden Foral 72/2014, de 22 de agosto, del Consejero de Educación, por la que se regula la evaluación y promoción del alumnado que cursa la Educación Primaria en los centros públicos, privados y privados concertados de la Comunidad Foral de Navarra (Boletín Oficial de Navarra núm. 187 - 24/09/2014).</w:t>
      </w:r>
    </w:p>
    <w:p w:rsidR="00DB6061" w:rsidRPr="0006374F" w:rsidRDefault="00DB6061" w:rsidP="00DB6061">
      <w:pPr>
        <w:numPr>
          <w:ilvl w:val="0"/>
          <w:numId w:val="1"/>
        </w:num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06374F">
        <w:rPr>
          <w:rFonts w:ascii="Courier New" w:eastAsia="Times New Roman" w:hAnsi="Courier New" w:cs="Courier New"/>
          <w:kern w:val="0"/>
          <w:lang w:val="es-ES_tradnl" w:eastAsia="es-ES" w:bidi="ar-SA"/>
        </w:rPr>
        <w:lastRenderedPageBreak/>
        <w:t>Orden Foral 93/2008, de 13 de junio, del Consejero de Educación por la que se regula la atención a la diversidad en los centros educativos de Educación Infantil y Primaria y Educación Secundaria de la Comunidad Foral de Navarra (Boletín Oficial de Navarra núm. 93 - 30/07/2008).</w:t>
      </w:r>
    </w:p>
    <w:p w:rsidR="00DB6061" w:rsidRPr="0006374F" w:rsidRDefault="00DB6061" w:rsidP="00DB6061">
      <w:pPr>
        <w:tabs>
          <w:tab w:val="left" w:pos="720"/>
          <w:tab w:val="center" w:pos="3888"/>
        </w:tabs>
        <w:suppressAutoHyphens w:val="0"/>
        <w:spacing w:line="360" w:lineRule="auto"/>
        <w:ind w:left="720"/>
        <w:jc w:val="both"/>
        <w:rPr>
          <w:rFonts w:ascii="Courier New" w:eastAsia="Times New Roman" w:hAnsi="Courier New" w:cs="Courier New"/>
          <w:kern w:val="0"/>
          <w:lang w:val="es-ES_tradnl" w:eastAsia="es-ES" w:bidi="ar-SA"/>
        </w:rPr>
      </w:pPr>
    </w:p>
    <w:p w:rsidR="00DB6061" w:rsidRPr="0006374F" w:rsidRDefault="00DB6061" w:rsidP="00DB6061">
      <w:pPr>
        <w:numPr>
          <w:ilvl w:val="0"/>
          <w:numId w:val="2"/>
        </w:num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06374F">
        <w:rPr>
          <w:rFonts w:ascii="Courier New" w:eastAsia="Times New Roman" w:hAnsi="Courier New" w:cs="Courier New"/>
          <w:kern w:val="0"/>
          <w:lang w:val="es-ES_tradnl" w:eastAsia="es-ES" w:bidi="ar-SA"/>
        </w:rPr>
        <w:t xml:space="preserve"> Programación didáctica:</w:t>
      </w:r>
    </w:p>
    <w:p w:rsidR="00DB6061" w:rsidRPr="0006374F" w:rsidRDefault="00DB6061" w:rsidP="00DB6061">
      <w:pPr>
        <w:tabs>
          <w:tab w:val="left" w:pos="720"/>
          <w:tab w:val="center" w:pos="3888"/>
        </w:tabs>
        <w:suppressAutoHyphens w:val="0"/>
        <w:spacing w:line="360" w:lineRule="auto"/>
        <w:ind w:left="720"/>
        <w:jc w:val="both"/>
        <w:rPr>
          <w:rFonts w:ascii="Courier New" w:eastAsia="Times New Roman" w:hAnsi="Courier New" w:cs="Courier New"/>
          <w:kern w:val="0"/>
          <w:lang w:val="es-ES_tradnl" w:eastAsia="es-ES" w:bidi="ar-SA"/>
        </w:rPr>
      </w:pPr>
      <w:r w:rsidRPr="0006374F">
        <w:rPr>
          <w:rFonts w:ascii="Courier New" w:eastAsia="Times New Roman" w:hAnsi="Courier New" w:cs="Courier New"/>
          <w:kern w:val="0"/>
          <w:lang w:val="es-ES_tradnl" w:eastAsia="es-ES" w:bidi="ar-SA"/>
        </w:rPr>
        <w:t xml:space="preserve">La programación didáctica hará referencia al currículo de un área, materia, módulo, ámbito o proyecto relacionado con la especialidad por la que se participa, en la que deberán especificarse los contenidos, criterios de evaluación y estándares de aprendizaje evaluables, la metodología didáctica, las medidas de atención al alumnado con necesidad específica de apoyo educativo y los criterios de calificación, así como la contribución de la misma a la adquisición de las competencias y logro de los objetivos de la etapa. </w:t>
      </w:r>
    </w:p>
    <w:p w:rsidR="00DB6061" w:rsidRPr="0006374F" w:rsidRDefault="00DB6061" w:rsidP="00DB6061">
      <w:pPr>
        <w:tabs>
          <w:tab w:val="left" w:pos="720"/>
          <w:tab w:val="center" w:pos="3888"/>
        </w:tabs>
        <w:suppressAutoHyphens w:val="0"/>
        <w:spacing w:line="360" w:lineRule="auto"/>
        <w:ind w:left="720"/>
        <w:jc w:val="both"/>
        <w:rPr>
          <w:rFonts w:ascii="Courier New" w:eastAsia="Times New Roman" w:hAnsi="Courier New" w:cs="Courier New"/>
          <w:kern w:val="0"/>
          <w:lang w:val="es-ES_tradnl" w:eastAsia="es-ES" w:bidi="ar-SA"/>
        </w:rPr>
      </w:pPr>
      <w:r w:rsidRPr="0006374F">
        <w:rPr>
          <w:rFonts w:ascii="Courier New" w:eastAsia="Times New Roman" w:hAnsi="Courier New" w:cs="Courier New"/>
          <w:kern w:val="0"/>
          <w:lang w:val="es-ES_tradnl" w:eastAsia="es-ES" w:bidi="ar-SA"/>
        </w:rPr>
        <w:t>Esta programación se corresponderá con un curso escolar de uno de los niveles o etapas educativas en el que el profesorado de dicha especialidad tenga atribuida competencia docente para impartirlo.</w:t>
      </w:r>
    </w:p>
    <w:p w:rsidR="00DB6061" w:rsidRPr="0006374F" w:rsidRDefault="00DB6061" w:rsidP="00DB6061">
      <w:pPr>
        <w:tabs>
          <w:tab w:val="center" w:pos="3888"/>
        </w:tabs>
        <w:suppressAutoHyphens w:val="0"/>
        <w:spacing w:line="360" w:lineRule="auto"/>
        <w:ind w:left="709"/>
        <w:jc w:val="both"/>
        <w:rPr>
          <w:rFonts w:ascii="Courier New" w:eastAsia="Times New Roman" w:hAnsi="Courier New" w:cs="Courier New"/>
          <w:kern w:val="0"/>
          <w:lang w:val="es-ES_tradnl" w:eastAsia="es-ES" w:bidi="ar-SA"/>
        </w:rPr>
      </w:pPr>
      <w:r w:rsidRPr="0006374F">
        <w:rPr>
          <w:rFonts w:ascii="Courier New" w:eastAsia="Times New Roman" w:hAnsi="Courier New" w:cs="Courier New"/>
          <w:kern w:val="0"/>
          <w:lang w:val="es-ES_tradnl" w:eastAsia="es-ES" w:bidi="ar-SA"/>
        </w:rPr>
        <w:t xml:space="preserve">La programación didáctica tendrá una extensión máxima de 50 páginas </w:t>
      </w:r>
      <w:r w:rsidR="00BE6F4D" w:rsidRPr="0006374F">
        <w:rPr>
          <w:rFonts w:ascii="Courier New" w:eastAsia="Times New Roman" w:hAnsi="Courier New" w:cs="Courier New"/>
          <w:kern w:val="0"/>
          <w:lang w:val="es-ES_tradnl" w:eastAsia="es-ES" w:bidi="ar-SA"/>
        </w:rPr>
        <w:t xml:space="preserve">numeradas </w:t>
      </w:r>
      <w:r w:rsidRPr="0006374F">
        <w:rPr>
          <w:rFonts w:ascii="Courier New" w:eastAsia="Times New Roman" w:hAnsi="Courier New" w:cs="Courier New"/>
          <w:kern w:val="0"/>
          <w:lang w:val="es-ES_tradnl" w:eastAsia="es-ES" w:bidi="ar-SA"/>
        </w:rPr>
        <w:t>en formato DIN-A4, interlineado sencillo, con letra Arial, tamaño 12 puntos sin comprimir. En las gráficas, tablas, la letra podrá ir en Arial 10. El tipo de fuente en pie de foto, pie de página y encabezado podrá ser diferente al Arial y el tamaño podrá ser inferior a los mencionados. Diseño libre de la portada</w:t>
      </w:r>
      <w:r w:rsidR="00BE6F4D" w:rsidRPr="0006374F">
        <w:rPr>
          <w:rFonts w:ascii="Courier New" w:eastAsia="Times New Roman" w:hAnsi="Courier New" w:cs="Courier New"/>
          <w:kern w:val="0"/>
          <w:lang w:val="es-ES_tradnl" w:eastAsia="es-ES" w:bidi="ar-SA"/>
        </w:rPr>
        <w:t>, en la que necesariamente constará nombre, apellidos y nº DNI o documento identificativo de la persona aspirante</w:t>
      </w:r>
      <w:r w:rsidRPr="0006374F">
        <w:rPr>
          <w:rFonts w:ascii="Courier New" w:eastAsia="Times New Roman" w:hAnsi="Courier New" w:cs="Courier New"/>
          <w:kern w:val="0"/>
          <w:lang w:val="es-ES_tradnl" w:eastAsia="es-ES" w:bidi="ar-SA"/>
        </w:rPr>
        <w:t xml:space="preserve">. Deberá contener un mínimo de 10 </w:t>
      </w:r>
      <w:r w:rsidRPr="0006374F">
        <w:rPr>
          <w:rFonts w:ascii="Courier New" w:eastAsia="Times New Roman" w:hAnsi="Courier New" w:cs="Courier New"/>
          <w:kern w:val="0"/>
          <w:lang w:val="es-ES_tradnl" w:eastAsia="es-ES" w:bidi="ar-SA"/>
        </w:rPr>
        <w:lastRenderedPageBreak/>
        <w:t xml:space="preserve">unidades didácticas, que deberán ir numeradas. La portada, contraportada e índice de la programación didáctica no se incluirán dentro del cómputo de las 50 páginas. Si voluntariamente se incorporasen anexos o materiales de apoyo, se entenderá que forman parte del número de páginas permitido y respetarán las características técnicas mencionadas. </w:t>
      </w:r>
    </w:p>
    <w:p w:rsidR="00DB6061" w:rsidRPr="0006374F" w:rsidRDefault="00DB6061" w:rsidP="00DB6061">
      <w:pPr>
        <w:tabs>
          <w:tab w:val="left" w:pos="720"/>
          <w:tab w:val="center" w:pos="3888"/>
        </w:tabs>
        <w:suppressAutoHyphens w:val="0"/>
        <w:spacing w:line="360" w:lineRule="auto"/>
        <w:ind w:left="720"/>
        <w:jc w:val="both"/>
        <w:rPr>
          <w:rFonts w:ascii="Courier New" w:eastAsia="Times New Roman" w:hAnsi="Courier New" w:cs="Courier New"/>
          <w:kern w:val="0"/>
          <w:lang w:val="es-ES_tradnl" w:eastAsia="es-ES" w:bidi="ar-SA"/>
        </w:rPr>
      </w:pPr>
    </w:p>
    <w:p w:rsidR="00DB6061" w:rsidRPr="0006374F" w:rsidRDefault="00BE6F4D" w:rsidP="00BE6F4D">
      <w:pPr>
        <w:suppressAutoHyphens w:val="0"/>
        <w:spacing w:line="360" w:lineRule="auto"/>
        <w:ind w:left="720"/>
        <w:jc w:val="both"/>
        <w:rPr>
          <w:rFonts w:ascii="Courier New" w:eastAsia="Times New Roman" w:hAnsi="Courier New" w:cs="Courier New"/>
          <w:kern w:val="0"/>
          <w:lang w:val="es-ES_tradnl" w:eastAsia="es-ES" w:bidi="ar-SA"/>
        </w:rPr>
      </w:pPr>
      <w:r w:rsidRPr="0006374F">
        <w:rPr>
          <w:rFonts w:ascii="Courier New" w:eastAsia="Times New Roman" w:hAnsi="Courier New" w:cs="Courier New"/>
          <w:kern w:val="0"/>
          <w:lang w:val="es-ES_tradnl" w:eastAsia="es-ES" w:bidi="ar-SA"/>
        </w:rPr>
        <w:tab/>
      </w:r>
      <w:r w:rsidR="00DB6061" w:rsidRPr="0006374F">
        <w:rPr>
          <w:rFonts w:ascii="Courier New" w:eastAsia="Times New Roman" w:hAnsi="Courier New" w:cs="Courier New"/>
          <w:kern w:val="0"/>
          <w:lang w:val="es-ES_tradnl" w:eastAsia="es-ES" w:bidi="ar-SA"/>
        </w:rPr>
        <w:t>Para su elaboración, las personas aspirantes deberán basarse en los currículos recogidos en el apartado 1 de este Anexo V.</w:t>
      </w:r>
    </w:p>
    <w:p w:rsidR="002532EC" w:rsidRPr="0006374F" w:rsidRDefault="002532EC" w:rsidP="00BE6F4D">
      <w:pPr>
        <w:suppressAutoHyphens w:val="0"/>
        <w:spacing w:line="360" w:lineRule="auto"/>
        <w:ind w:left="720"/>
        <w:jc w:val="both"/>
        <w:rPr>
          <w:rFonts w:ascii="Courier New" w:eastAsia="Times New Roman" w:hAnsi="Courier New" w:cs="Courier New"/>
          <w:kern w:val="0"/>
          <w:lang w:val="es-ES_tradnl" w:eastAsia="es-ES" w:bidi="ar-SA"/>
        </w:rPr>
      </w:pPr>
    </w:p>
    <w:p w:rsidR="00DB6061" w:rsidRPr="0006374F" w:rsidRDefault="00DB6061" w:rsidP="00DB6061">
      <w:pPr>
        <w:numPr>
          <w:ilvl w:val="0"/>
          <w:numId w:val="2"/>
        </w:num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r w:rsidRPr="0006374F">
        <w:rPr>
          <w:rFonts w:ascii="Courier New" w:eastAsia="Times New Roman" w:hAnsi="Courier New" w:cs="Courier New"/>
          <w:kern w:val="0"/>
          <w:lang w:val="es-ES_tradnl" w:eastAsia="es-ES" w:bidi="ar-SA"/>
        </w:rPr>
        <w:t>Unidad didáctica.</w:t>
      </w:r>
    </w:p>
    <w:p w:rsidR="00DB6061" w:rsidRPr="0006374F" w:rsidRDefault="00DB6061" w:rsidP="00DB6061">
      <w:pPr>
        <w:tabs>
          <w:tab w:val="left" w:pos="720"/>
          <w:tab w:val="center" w:pos="3888"/>
        </w:tabs>
        <w:suppressAutoHyphens w:val="0"/>
        <w:spacing w:line="360" w:lineRule="auto"/>
        <w:ind w:left="720"/>
        <w:jc w:val="both"/>
        <w:rPr>
          <w:rFonts w:ascii="Courier New" w:eastAsia="Times New Roman" w:hAnsi="Courier New" w:cs="Courier New"/>
          <w:kern w:val="0"/>
          <w:lang w:val="es-ES_tradnl" w:eastAsia="es-ES" w:bidi="ar-SA"/>
        </w:rPr>
      </w:pPr>
      <w:r w:rsidRPr="0006374F">
        <w:rPr>
          <w:rFonts w:ascii="Courier New" w:eastAsia="Times New Roman" w:hAnsi="Courier New" w:cs="Courier New"/>
          <w:kern w:val="0"/>
          <w:lang w:val="es-ES_tradnl" w:eastAsia="es-ES" w:bidi="ar-SA"/>
        </w:rPr>
        <w:t>En la elaboración de la unidad didáctica deberán establecerse los objetivos de aprendizaje que se persiguen con la misma, los contenidos, criterios de evaluación y estándares de aprendizaje evaluables, actividades de enseñanza y aprendizaje que se van a plantear, aspectos metodológicos y organizativos, procedimientos e instrumentos de evaluación y criterios de calificación, así como su vinculación con el desarrollo de las competencias.</w:t>
      </w:r>
    </w:p>
    <w:p w:rsidR="00DB6061" w:rsidRPr="0006374F" w:rsidRDefault="00DB6061" w:rsidP="00DB6061">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p>
    <w:p w:rsidR="00DB6061" w:rsidRPr="0006374F" w:rsidRDefault="00DB6061" w:rsidP="00DB6061">
      <w:pPr>
        <w:tabs>
          <w:tab w:val="left" w:pos="720"/>
          <w:tab w:val="center" w:pos="3888"/>
        </w:tabs>
        <w:suppressAutoHyphens w:val="0"/>
        <w:spacing w:line="360" w:lineRule="auto"/>
        <w:jc w:val="both"/>
        <w:rPr>
          <w:rFonts w:ascii="Courier New" w:eastAsia="Times New Roman" w:hAnsi="Courier New" w:cs="Courier New"/>
          <w:kern w:val="0"/>
          <w:lang w:val="es-ES_tradnl" w:eastAsia="es-ES" w:bidi="ar-SA"/>
        </w:rPr>
      </w:pPr>
      <w:bookmarkStart w:id="0" w:name="_GoBack"/>
      <w:bookmarkEnd w:id="0"/>
    </w:p>
    <w:p w:rsidR="00FF4AF1" w:rsidRPr="0006374F" w:rsidRDefault="00FF4AF1">
      <w:pPr>
        <w:rPr>
          <w:lang w:val="es-ES_tradnl"/>
        </w:rPr>
      </w:pPr>
    </w:p>
    <w:sectPr w:rsidR="00FF4AF1" w:rsidRPr="0006374F">
      <w:pgSz w:w="11906" w:h="16838"/>
      <w:pgMar w:top="2268" w:right="1247"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variable"/>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lvl w:ilvl="0">
      <w:numFmt w:val="bullet"/>
      <w:lvlText w:val="-"/>
      <w:lvlJc w:val="left"/>
      <w:pPr>
        <w:tabs>
          <w:tab w:val="num" w:pos="720"/>
        </w:tabs>
        <w:ind w:left="720" w:hanging="720"/>
      </w:pPr>
      <w:rPr>
        <w:rFonts w:ascii="Liberation Serif" w:hAnsi="Liberation Serif"/>
      </w:rPr>
    </w:lvl>
  </w:abstractNum>
  <w:abstractNum w:abstractNumId="1" w15:restartNumberingAfterBreak="0">
    <w:nsid w:val="7BE373AC"/>
    <w:multiLevelType w:val="hybridMultilevel"/>
    <w:tmpl w:val="D5A22E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BF"/>
    <w:rsid w:val="0006374F"/>
    <w:rsid w:val="002532EC"/>
    <w:rsid w:val="006C05C1"/>
    <w:rsid w:val="00841DA2"/>
    <w:rsid w:val="008F60BF"/>
    <w:rsid w:val="009114CC"/>
    <w:rsid w:val="00BE6F4D"/>
    <w:rsid w:val="00DB6061"/>
    <w:rsid w:val="00E23C4D"/>
    <w:rsid w:val="00F36BD5"/>
    <w:rsid w:val="00FF4A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6145ED-9797-42A0-98B0-E7A17395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061"/>
    <w:pPr>
      <w:suppressAutoHyphens/>
    </w:pPr>
    <w:rPr>
      <w:rFonts w:ascii="Liberation Serif" w:eastAsia="SimSun" w:hAnsi="Liberation Serif" w:cs="Lucida Sans"/>
      <w:kern w:val="2"/>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614</Words>
  <Characters>3239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x006706</dc:creator>
  <cp:keywords/>
  <dc:description/>
  <cp:lastModifiedBy>x006706</cp:lastModifiedBy>
  <cp:revision>7</cp:revision>
  <dcterms:created xsi:type="dcterms:W3CDTF">2021-11-22T14:16:00Z</dcterms:created>
  <dcterms:modified xsi:type="dcterms:W3CDTF">2021-11-26T11:57:00Z</dcterms:modified>
</cp:coreProperties>
</file>